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 w:cs="Arial"/>
          <w:b/>
          <w:caps/>
          <w:color w:val="0F6E63"/>
          <w:sz w:val="18"/>
          <w:spacing w:val="40"/>
        </w:rPr>
        <w:t>LUMEN &amp; FOX  ·  SUPPLIER QUALITY</w:t>
      </w:r>
    </w:p>
    <w:p>
      <w:pPr>
        <w:spacing w:after="40"/>
      </w:pPr>
      <w:r>
        <w:rPr>
          <w:rFonts w:ascii="Arial" w:hAnsi="Arial" w:cs="Arial"/>
          <w:b/>
          <w:color w:val="1E2A38"/>
          <w:sz w:val="52"/>
        </w:rPr>
        <w:t>AQL Inspection Report</w:t>
      </w:r>
    </w:p>
    <w:p>
      <w:pPr>
        <w:pBdr>
          <w:bottom w:val="single" w:sz="12" w:space="6" w:color="0F6E63"/>
        </w:pBdr>
        <w:spacing w:after="160"/>
      </w:pPr>
      <w:r>
        <w:rPr>
          <w:rFonts w:ascii="Calibri" w:hAnsi="Calibri" w:cs="Calibri"/>
          <w:i/>
          <w:color w:val="475569"/>
          <w:sz w:val="21"/>
        </w:rPr>
        <w:t>Final Random Inspection (FRI) — ISO 2859-1, Single Sampling, Normal Severity</w:t>
      </w:r>
    </w:p>
    <w:p>
      <w:pPr>
        <w:pStyle w:val="Heading1"/>
      </w:pPr>
      <w:r>
        <w:t>1.  Inspection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2484"/>
        <w:gridCol w:w="2484"/>
        <w:gridCol w:w="2484"/>
        <w:gridCol w:w="2484"/>
      </w:tblGrid>
      <w:tr>
        <w:tc>
          <w:tcPr>
            <w:tcW w:type="dxa" w:w="3024"/>
            <w:gridSpan w:val="4"/>
            <w:shd w:val="clear" w:color="auto" w:fill="0A4F49"/>
            <w:tcMar>
              <w:top w:w="60" w:type="dxa"/>
              <w:bottom w:w="6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r>
              <w:rPr>
                <w:rFonts w:ascii="Arial" w:hAnsi="Arial" w:cs="Arial"/>
                <w:b/>
                <w:caps/>
                <w:color w:val="FFFFFF"/>
                <w:sz w:val="19"/>
                <w:spacing w:val="20"/>
              </w:rPr>
              <w:t>INSPECTION SUMMARY — Style LF-2611 · PO-LF-4471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Report ID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QC-LF2611-2607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Inspection date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26 Jul 2026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Inspector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Rafiq Haque (SGS BD)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Inspection type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Final Random (FRI)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Brand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Lumen &amp; Fox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Buyer PO #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PO-LF-4471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Factory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Dhaka Apparel Mills Ltd.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Factory ref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DAM-2026-0713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Style #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LF-2611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Style name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Poplin Shirt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Order qty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1,200 pcs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Lot size presented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1,200 pcs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Colourways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White · Sky · Clay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Size range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S – XXL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Inspection level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General II (GII)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Sample-size code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J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Sample size (n)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80 pcs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Sampling plan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Single · Normal</w:t>
            </w:r>
          </w:p>
        </w:tc>
      </w:tr>
      <w:tr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AQL — Major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2.5   (Ac 5 / Re 6)</w:t>
            </w:r>
          </w:p>
        </w:tc>
        <w:tc>
          <w:tcPr>
            <w:tcW w:type="dxa" w:w="1944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aps/>
                <w:color w:val="475569"/>
                <w:sz w:val="17"/>
              </w:rPr>
              <w:t>AQL — Minor</w:t>
            </w:r>
          </w:p>
        </w:tc>
        <w:tc>
          <w:tcPr>
            <w:tcW w:type="dxa" w:w="3024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20"/>
              </w:rPr>
              <w:t>4.0   (Ac 10 / Re 11)</w:t>
            </w:r>
          </w:p>
        </w:tc>
      </w:tr>
    </w:tbl>
    <w:p>
      <w:pPr>
        <w:spacing w:before="60" w:after="160"/>
      </w:pPr>
      <w:r>
        <w:rPr>
          <w:rFonts w:ascii="Calibri" w:hAnsi="Calibri" w:cs="Calibri"/>
          <w:i/>
          <w:color w:val="475569"/>
          <w:sz w:val="16"/>
        </w:rPr>
        <w:t>Table 1.  Lot 1,200 units accepted on majors (3 ≤ Ac 5) and minors (2 ≤ Ac 10) — overall verdict ACCEPTED.</w:t>
      </w:r>
    </w:p>
    <w:p>
      <w:pPr>
        <w:pStyle w:val="Heading3"/>
      </w:pPr>
      <w:r>
        <w:t>Sampling plan — derivation (ISO 2859-1)</w:t>
      </w:r>
    </w:p>
    <w:p>
      <w:pPr>
        <w:spacing w:after="80"/>
      </w:pPr>
      <w:r>
        <w:rPr>
          <w:rFonts w:ascii="Calibri" w:hAnsi="Calibri" w:cs="Calibri"/>
          <w:color w:val="1E2A38"/>
          <w:sz w:val="20"/>
        </w:rPr>
        <w:t>The presented lot of 1,200 finished units was inspected under ISO 2859-1 at General Inspection Level II (GII), single sampling, normal severity. The plan below is read directly from the standard's code-letter and single-sampling master tables — it is not chosen by the inspector:</w:t>
      </w:r>
    </w:p>
    <w:p>
      <w:pPr>
        <w:numPr>
          <w:ilvl w:val="0"/>
          <w:numId w:val="10"/>
        </w:numPr>
        <w:spacing w:after="60"/>
        <w:ind w:left="461"/>
      </w:pPr>
      <w:r>
        <w:rPr>
          <w:rFonts w:ascii="Calibri" w:hAnsi="Calibri" w:cs="Calibri"/>
          <w:color w:val="1E2A38"/>
          <w:sz w:val="20"/>
        </w:rPr>
        <w:t>Lot size 1,200 falls in the ISO 2859-1 range 501–1,200. At General Inspection Level II this range maps to sample-size code letter J.</w:t>
      </w:r>
    </w:p>
    <w:p>
      <w:pPr>
        <w:numPr>
          <w:ilvl w:val="0"/>
          <w:numId w:val="10"/>
        </w:numPr>
        <w:spacing w:after="60"/>
        <w:ind w:left="461"/>
      </w:pPr>
      <w:r>
        <w:rPr>
          <w:rFonts w:ascii="Calibri" w:hAnsi="Calibri" w:cs="Calibri"/>
          <w:color w:val="1E2A38"/>
          <w:sz w:val="20"/>
        </w:rPr>
        <w:t>Code letter J on the single-sampling master table (normal severity) specifies a sample of n = 80 units, drawn at random across cartons and sizes.</w:t>
      </w:r>
    </w:p>
    <w:p>
      <w:pPr>
        <w:numPr>
          <w:ilvl w:val="0"/>
          <w:numId w:val="10"/>
        </w:numPr>
        <w:spacing w:after="60"/>
        <w:ind w:left="461"/>
      </w:pPr>
      <w:r>
        <w:rPr>
          <w:rFonts w:ascii="Calibri" w:hAnsi="Calibri" w:cs="Calibri"/>
          <w:color w:val="1E2A38"/>
          <w:sz w:val="20"/>
        </w:rPr>
        <w:t>At AQL 2.5 (major defects) the acceptance / rejection numbers for n = 80 are Ac 5 / Re 6 — accept the lot on majors if 5 or fewer are found, reject at 6.</w:t>
      </w:r>
    </w:p>
    <w:p>
      <w:pPr>
        <w:numPr>
          <w:ilvl w:val="0"/>
          <w:numId w:val="10"/>
        </w:numPr>
        <w:spacing w:after="60"/>
        <w:ind w:left="461"/>
      </w:pPr>
      <w:r>
        <w:rPr>
          <w:rFonts w:ascii="Calibri" w:hAnsi="Calibri" w:cs="Calibri"/>
          <w:color w:val="1E2A38"/>
          <w:sz w:val="20"/>
        </w:rPr>
        <w:t>At AQL 4.0 (minor defects) the numbers for n = 80 are Ac 10 / Re 11 — accept on minors at 10 or fewer, reject at 11.</w:t>
      </w:r>
    </w:p>
    <w:p>
      <w:pPr>
        <w:numPr>
          <w:ilvl w:val="0"/>
          <w:numId w:val="10"/>
        </w:numPr>
        <w:spacing w:after="60"/>
        <w:ind w:left="461"/>
      </w:pPr>
      <w:r>
        <w:rPr>
          <w:rFonts w:ascii="Calibri" w:hAnsi="Calibri" w:cs="Calibri"/>
          <w:color w:val="1E2A38"/>
          <w:sz w:val="20"/>
        </w:rPr>
        <w:t>Disposition rule: the lot is ACCEPTED only when both criteria pass (majors ≤ 5 AND minors ≤ 10). This inspection found 3 majors and 2 minors — both within acceptance — so the lot is ACCEPTED subject to the corrective actions in §5.</w:t>
      </w:r>
    </w:p>
    <w:p>
      <w:pPr>
        <w:pStyle w:val="Heading1"/>
        <w:pageBreakBefore/>
      </w:pPr>
      <w:r>
        <w:t>2.  Defect Log</w:t>
      </w:r>
    </w:p>
    <w:p>
      <w:pPr>
        <w:spacing w:after="120"/>
      </w:pPr>
      <w:r>
        <w:rPr>
          <w:rFonts w:ascii="Calibri" w:hAnsi="Calibri" w:cs="Calibri"/>
          <w:color w:val="1E2A38"/>
          <w:sz w:val="20"/>
        </w:rPr>
        <w:t>Five defects were recorded across the 80-piece sample — three classified MAJOR (against AQL 2.5) and two MINOR (against AQL 4.0). Found totals: majors 3 (≤ Ac 5), minors 2 (≤ Ac 10). Severity follows the Lumen &amp; Fox classification manual §4.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1419"/>
        <w:gridCol w:w="1419"/>
        <w:gridCol w:w="1419"/>
        <w:gridCol w:w="1419"/>
        <w:gridCol w:w="1419"/>
        <w:gridCol w:w="1419"/>
        <w:gridCol w:w="1419"/>
      </w:tblGrid>
      <w:tr>
        <w:tc>
          <w:tcPr>
            <w:tcW w:type="dxa" w:w="490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#</w:t>
            </w:r>
          </w:p>
        </w:tc>
        <w:tc>
          <w:tcPr>
            <w:tcW w:type="dxa" w:w="3312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Defect description</w:t>
            </w:r>
          </w:p>
        </w:tc>
        <w:tc>
          <w:tcPr>
            <w:tcW w:type="dxa" w:w="1469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Location</w:t>
            </w:r>
          </w:p>
        </w:tc>
        <w:tc>
          <w:tcPr>
            <w:tcW w:type="dxa" w:w="123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Severity</w:t>
            </w:r>
          </w:p>
        </w:tc>
        <w:tc>
          <w:tcPr>
            <w:tcW w:type="dxa" w:w="605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Qty</w:t>
            </w:r>
          </w:p>
        </w:tc>
        <w:tc>
          <w:tcPr>
            <w:tcW w:type="dxa" w:w="950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Photo</w:t>
            </w:r>
          </w:p>
        </w:tc>
        <w:tc>
          <w:tcPr>
            <w:tcW w:type="dxa" w:w="1872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vAlign w:val="center"/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Note</w:t>
            </w:r>
          </w:p>
        </w:tc>
      </w:tr>
      <w:tr>
        <w:tc>
          <w:tcPr>
            <w:tcW w:type="dxa" w:w="49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331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Broken / loose stitching at front placket</w:t>
            </w:r>
          </w:p>
        </w:tc>
        <w:tc>
          <w:tcPr>
            <w:tcW w:type="dxa" w:w="14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Front placket</w:t>
            </w:r>
          </w:p>
        </w:tc>
        <w:tc>
          <w:tcPr>
            <w:tcW w:type="dxa" w:w="1238"/>
            <w:shd w:val="clear" w:color="auto" w:fill="B4530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MAJOR</w:t>
            </w:r>
          </w:p>
        </w:tc>
        <w:tc>
          <w:tcPr>
            <w:tcW w:type="dxa" w:w="60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95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IMG-01</w:t>
            </w:r>
          </w:p>
        </w:tc>
        <w:tc>
          <w:tcPr>
            <w:tcW w:type="dxa" w:w="187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Line 4 — operator retraining (CA-01)</w:t>
            </w:r>
          </w:p>
        </w:tc>
      </w:tr>
      <w:tr>
        <w:tc>
          <w:tcPr>
            <w:tcW w:type="dxa" w:w="490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2</w:t>
            </w:r>
          </w:p>
        </w:tc>
        <w:tc>
          <w:tcPr>
            <w:tcW w:type="dxa" w:w="3312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Skipped stitches, side seam (open &gt; 2 cm)</w:t>
            </w:r>
          </w:p>
        </w:tc>
        <w:tc>
          <w:tcPr>
            <w:tcW w:type="dxa" w:w="1469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Side seam, LH</w:t>
            </w:r>
          </w:p>
        </w:tc>
        <w:tc>
          <w:tcPr>
            <w:tcW w:type="dxa" w:w="1238"/>
            <w:shd w:val="clear" w:color="auto" w:fill="B4530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MAJOR</w:t>
            </w:r>
          </w:p>
        </w:tc>
        <w:tc>
          <w:tcPr>
            <w:tcW w:type="dxa" w:w="605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950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IMG-02</w:t>
            </w:r>
          </w:p>
        </w:tc>
        <w:tc>
          <w:tcPr>
            <w:tcW w:type="dxa" w:w="1872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B45309"/>
                <w:sz w:val="17"/>
              </w:rPr>
              <w:t>ESCALATED · watch — seam-strength recheck on next lot</w:t>
            </w:r>
          </w:p>
        </w:tc>
      </w:tr>
      <w:tr>
        <w:tc>
          <w:tcPr>
            <w:tcW w:type="dxa" w:w="49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3</w:t>
            </w:r>
          </w:p>
        </w:tc>
        <w:tc>
          <w:tcPr>
            <w:tcW w:type="dxa" w:w="331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Oil contamination stain (~8 mm)</w:t>
            </w:r>
          </w:p>
        </w:tc>
        <w:tc>
          <w:tcPr>
            <w:tcW w:type="dxa" w:w="14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Left cuff</w:t>
            </w:r>
          </w:p>
        </w:tc>
        <w:tc>
          <w:tcPr>
            <w:tcW w:type="dxa" w:w="1238"/>
            <w:shd w:val="clear" w:color="auto" w:fill="B4530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MAJOR</w:t>
            </w:r>
          </w:p>
        </w:tc>
        <w:tc>
          <w:tcPr>
            <w:tcW w:type="dxa" w:w="60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95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IMG-03</w:t>
            </w:r>
          </w:p>
        </w:tc>
        <w:tc>
          <w:tcPr>
            <w:tcW w:type="dxa" w:w="187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Spot-clean; audit machine oiling schedule</w:t>
            </w:r>
          </w:p>
        </w:tc>
      </w:tr>
      <w:tr>
        <w:tc>
          <w:tcPr>
            <w:tcW w:type="dxa" w:w="490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4</w:t>
            </w:r>
          </w:p>
        </w:tc>
        <w:tc>
          <w:tcPr>
            <w:tcW w:type="dxa" w:w="3312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Untrimmed thread ends</w:t>
            </w:r>
          </w:p>
        </w:tc>
        <w:tc>
          <w:tcPr>
            <w:tcW w:type="dxa" w:w="1469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Inside hem</w:t>
            </w:r>
          </w:p>
        </w:tc>
        <w:tc>
          <w:tcPr>
            <w:tcW w:type="dxa" w:w="1238"/>
            <w:shd w:val="clear" w:color="auto" w:fill="4755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MINOR</w:t>
            </w:r>
          </w:p>
        </w:tc>
        <w:tc>
          <w:tcPr>
            <w:tcW w:type="dxa" w:w="605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950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IMG-04</w:t>
            </w:r>
          </w:p>
        </w:tc>
        <w:tc>
          <w:tcPr>
            <w:tcW w:type="dxa" w:w="1872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Trim at final QC before packing</w:t>
            </w:r>
          </w:p>
        </w:tc>
      </w:tr>
      <w:tr>
        <w:tc>
          <w:tcPr>
            <w:tcW w:type="dxa" w:w="49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5</w:t>
            </w:r>
          </w:p>
        </w:tc>
        <w:tc>
          <w:tcPr>
            <w:tcW w:type="dxa" w:w="331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Main label off-centre (~3 mm)</w:t>
            </w:r>
          </w:p>
        </w:tc>
        <w:tc>
          <w:tcPr>
            <w:tcW w:type="dxa" w:w="14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Neck / collar</w:t>
            </w:r>
          </w:p>
        </w:tc>
        <w:tc>
          <w:tcPr>
            <w:tcW w:type="dxa" w:w="1238"/>
            <w:shd w:val="clear" w:color="auto" w:fill="4755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MINOR</w:t>
            </w:r>
          </w:p>
        </w:tc>
        <w:tc>
          <w:tcPr>
            <w:tcW w:type="dxa" w:w="60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8"/>
              </w:rPr>
              <w:t>1</w:t>
            </w:r>
          </w:p>
        </w:tc>
        <w:tc>
          <w:tcPr>
            <w:tcW w:type="dxa" w:w="950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IMG-05</w:t>
            </w:r>
          </w:p>
        </w:tc>
        <w:tc>
          <w:tcPr>
            <w:tcW w:type="dxa" w:w="1872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8"/>
              </w:rPr>
              <w:t>Within re-work tolerance; re-press</w:t>
            </w:r>
          </w:p>
        </w:tc>
      </w:tr>
    </w:tbl>
    <w:p>
      <w:pPr>
        <w:spacing w:before="60" w:after="160"/>
      </w:pPr>
      <w:r>
        <w:rPr>
          <w:rFonts w:ascii="Calibri" w:hAnsi="Calibri" w:cs="Calibri"/>
          <w:i/>
          <w:color w:val="475569"/>
          <w:sz w:val="16"/>
        </w:rPr>
        <w:t>Table 2.  Defect register — one MAJOR (IMG-02) escalated to a next-lot watch on seam strength.</w:t>
      </w:r>
    </w:p>
    <w:p>
      <w:r>
        <w:rPr>
          <w:rFonts w:ascii="Calibri" w:hAnsi="Calibri" w:cs="Calibri"/>
          <w:b/>
          <w:color w:val="1E2A38"/>
          <w:sz w:val="17"/>
        </w:rPr>
        <w:t xml:space="preserve">Legend:  </w:t>
      </w:r>
      <w:r>
        <w:rPr>
          <w:rFonts w:ascii="Arial" w:hAnsi="Arial" w:cs="Arial"/>
          <w:b/>
          <w:caps/>
          <w:color w:val="B45309"/>
          <w:sz w:val="17"/>
        </w:rPr>
        <w:t xml:space="preserve">MAJOR </w:t>
      </w:r>
      <w:r>
        <w:rPr>
          <w:rFonts w:ascii="Calibri" w:hAnsi="Calibri" w:cs="Calibri"/>
          <w:color w:val="475569"/>
          <w:sz w:val="17"/>
        </w:rPr>
        <w:t xml:space="preserve">= functional / saleability defect against AQL 2.5.    </w:t>
      </w:r>
      <w:r>
        <w:rPr>
          <w:rFonts w:ascii="Arial" w:hAnsi="Arial" w:cs="Arial"/>
          <w:b/>
          <w:caps/>
          <w:color w:val="475569"/>
          <w:sz w:val="17"/>
        </w:rPr>
        <w:t xml:space="preserve">MINOR </w:t>
      </w:r>
      <w:r>
        <w:rPr>
          <w:rFonts w:ascii="Calibri" w:hAnsi="Calibri" w:cs="Calibri"/>
          <w:color w:val="475569"/>
          <w:sz w:val="17"/>
        </w:rPr>
        <w:t>= cosmetic / re-workable defect against AQL 4.0.</w:t>
      </w:r>
    </w:p>
    <w:p>
      <w:pPr>
        <w:spacing w:before="120"/>
      </w:pPr>
      <w:r>
        <w:rPr>
          <w:rFonts w:ascii="Calibri" w:hAnsi="Calibri" w:cs="Calibri"/>
          <w:color w:val="1E2A38"/>
          <w:sz w:val="19"/>
        </w:rPr>
        <w:t>Analysis.  Majors cluster on the sewing floor (placket, side seam), not on cutting or fabric — so the corrective effort in §5 targets Line 4 stitching and machine oiling rather than the fabric supplier. The escalated side-seam defect (IMG-02) is the only one carried forward as a next-lot watch because open seams affect wearer safety and can recur if seam-strength drifts.</w:t>
      </w:r>
    </w:p>
    <w:p>
      <w:pPr>
        <w:pStyle w:val="Heading1"/>
        <w:pageBreakBefore/>
      </w:pPr>
      <w:r>
        <w:t>3.  Visual Evidence &amp; Measurements</w:t>
      </w:r>
    </w:p>
    <w:p>
      <w:pPr>
        <w:spacing w:after="80"/>
      </w:pPr>
      <w:r>
        <w:rPr>
          <w:rFonts w:ascii="Arial" w:hAnsi="Arial" w:cs="Arial"/>
          <w:b/>
          <w:color w:val="1E2A38"/>
          <w:sz w:val="22"/>
        </w:rPr>
        <w:t>3.1  Photo evidence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3312"/>
        <w:gridCol w:w="3312"/>
        <w:gridCol w:w="3312"/>
      </w:tblGrid>
      <w:tr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1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IMG-01  </w:t>
            </w:r>
            <w:r>
              <w:rPr>
                <w:rFonts w:ascii="Calibri" w:hAnsi="Calibri" w:cs="Calibri"/>
                <w:color w:val="475569"/>
                <w:sz w:val="16"/>
              </w:rPr>
              <w:t>Front placket — stitching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2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IMG-02  </w:t>
            </w:r>
            <w:r>
              <w:rPr>
                <w:rFonts w:ascii="Calibri" w:hAnsi="Calibri" w:cs="Calibri"/>
                <w:color w:val="475569"/>
                <w:sz w:val="16"/>
              </w:rPr>
              <w:t>Side seam LH — skipped stitch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3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IMG-03  </w:t>
            </w:r>
            <w:r>
              <w:rPr>
                <w:rFonts w:ascii="Calibri" w:hAnsi="Calibri" w:cs="Calibri"/>
                <w:color w:val="475569"/>
                <w:sz w:val="16"/>
              </w:rPr>
              <w:t>Left cuff — oil stain</w:t>
            </w:r>
          </w:p>
        </w:tc>
      </w:tr>
      <w:tr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4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IMG-04  </w:t>
            </w:r>
            <w:r>
              <w:rPr>
                <w:rFonts w:ascii="Calibri" w:hAnsi="Calibri" w:cs="Calibri"/>
                <w:color w:val="475569"/>
                <w:sz w:val="16"/>
              </w:rPr>
              <w:t>Inside hem — thread ends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5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IMG-05  </w:t>
            </w:r>
            <w:r>
              <w:rPr>
                <w:rFonts w:ascii="Calibri" w:hAnsi="Calibri" w:cs="Calibri"/>
                <w:color w:val="475569"/>
                <w:sz w:val="16"/>
              </w:rPr>
              <w:t>Neck label — alignment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40" w:type="dxa"/>
              <w:right w:w="4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4519" cy="1249679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G-06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19" cy="12496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40"/>
              <w:jc w:val="center"/>
            </w:pPr>
            <w:r>
              <w:rPr>
                <w:rFonts w:ascii="Arial" w:hAnsi="Arial" w:cs="Arial"/>
                <w:b/>
                <w:color w:val="0A4F49"/>
                <w:sz w:val="16"/>
              </w:rPr>
              <w:t xml:space="preserve">IMG-06  </w:t>
            </w:r>
            <w:r>
              <w:rPr>
                <w:rFonts w:ascii="Calibri" w:hAnsi="Calibri" w:cs="Calibri"/>
                <w:color w:val="475569"/>
                <w:sz w:val="16"/>
              </w:rPr>
              <w:t>Sleeve length — measure ref.</w:t>
            </w:r>
          </w:p>
        </w:tc>
      </w:tr>
    </w:tbl>
    <w:p>
      <w:pPr>
        <w:spacing w:before="60" w:after="160"/>
      </w:pPr>
      <w:r>
        <w:rPr>
          <w:rFonts w:ascii="Calibri" w:hAnsi="Calibri" w:cs="Calibri"/>
          <w:i/>
          <w:color w:val="475569"/>
          <w:sz w:val="16"/>
        </w:rPr>
        <w:t>Figure 1.  Representative inspection photographs (labeled tiles — sample evidence set, 6 of 22 captured).</w:t>
      </w:r>
    </w:p>
    <w:p>
      <w:pPr>
        <w:spacing w:before="80" w:after="80"/>
      </w:pPr>
      <w:r>
        <w:rPr>
          <w:rFonts w:ascii="Arial" w:hAnsi="Arial" w:cs="Arial"/>
          <w:b/>
          <w:color w:val="1E2A38"/>
          <w:sz w:val="22"/>
        </w:rPr>
        <w:t>3.2  Measurement check — points of measure (cm)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411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Point of measure</w:t>
            </w:r>
          </w:p>
        </w:tc>
        <w:tc>
          <w:tcPr>
            <w:tcW w:type="dxa" w:w="106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Spec</w:t>
            </w:r>
          </w:p>
        </w:tc>
        <w:tc>
          <w:tcPr>
            <w:tcW w:type="dxa" w:w="100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Tol ±</w:t>
            </w:r>
          </w:p>
        </w:tc>
        <w:tc>
          <w:tcPr>
            <w:tcW w:type="dxa" w:w="1325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Measured</w:t>
            </w:r>
          </w:p>
        </w:tc>
        <w:tc>
          <w:tcPr>
            <w:tcW w:type="dxa" w:w="129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Deviation</w:t>
            </w:r>
          </w:p>
        </w:tc>
        <w:tc>
          <w:tcPr>
            <w:tcW w:type="dxa" w:w="1123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411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Chest width (½, 2.5 cm below armhole)</w:t>
            </w:r>
          </w:p>
        </w:tc>
        <w:tc>
          <w:tcPr>
            <w:tcW w:type="dxa" w:w="106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58.0</w:t>
            </w:r>
          </w:p>
        </w:tc>
        <w:tc>
          <w:tcPr>
            <w:tcW w:type="dxa" w:w="100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±1.0</w:t>
            </w:r>
          </w:p>
        </w:tc>
        <w:tc>
          <w:tcPr>
            <w:tcW w:type="dxa" w:w="132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58.4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+0.4</w:t>
            </w:r>
          </w:p>
        </w:tc>
        <w:tc>
          <w:tcPr>
            <w:tcW w:type="dxa" w:w="1123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OK</w:t>
            </w:r>
          </w:p>
        </w:tc>
      </w:tr>
      <w:tr>
        <w:tc>
          <w:tcPr>
            <w:tcW w:type="dxa" w:w="411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Body length (from HPS)</w:t>
            </w:r>
          </w:p>
        </w:tc>
        <w:tc>
          <w:tcPr>
            <w:tcW w:type="dxa" w:w="106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78.0</w:t>
            </w:r>
          </w:p>
        </w:tc>
        <w:tc>
          <w:tcPr>
            <w:tcW w:type="dxa" w:w="100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±1.5</w:t>
            </w:r>
          </w:p>
        </w:tc>
        <w:tc>
          <w:tcPr>
            <w:tcW w:type="dxa" w:w="1325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77.2</w:t>
            </w:r>
          </w:p>
        </w:tc>
        <w:tc>
          <w:tcPr>
            <w:tcW w:type="dxa" w:w="129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−0.8</w:t>
            </w:r>
          </w:p>
        </w:tc>
        <w:tc>
          <w:tcPr>
            <w:tcW w:type="dxa" w:w="1123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OK</w:t>
            </w:r>
          </w:p>
        </w:tc>
      </w:tr>
      <w:tr>
        <w:tc>
          <w:tcPr>
            <w:tcW w:type="dxa" w:w="4118"/>
            <w:shd w:val="clear" w:color="auto" w:fill="FBEAEA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B91C1C"/>
                <w:sz w:val="18"/>
              </w:rPr>
              <w:t>Sleeve length (CB to cuff)</w:t>
            </w:r>
          </w:p>
        </w:tc>
        <w:tc>
          <w:tcPr>
            <w:tcW w:type="dxa" w:w="1066"/>
            <w:shd w:val="clear" w:color="auto" w:fill="FBEAEA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color w:val="B91C1C"/>
                <w:sz w:val="18"/>
              </w:rPr>
              <w:t>62.5</w:t>
            </w:r>
          </w:p>
        </w:tc>
        <w:tc>
          <w:tcPr>
            <w:tcW w:type="dxa" w:w="1008"/>
            <w:shd w:val="clear" w:color="auto" w:fill="FBEAEA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color w:val="B91C1C"/>
                <w:sz w:val="18"/>
              </w:rPr>
              <w:t>±1.0</w:t>
            </w:r>
          </w:p>
        </w:tc>
        <w:tc>
          <w:tcPr>
            <w:tcW w:type="dxa" w:w="1325"/>
            <w:shd w:val="clear" w:color="auto" w:fill="FBEAEA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color w:val="B91C1C"/>
                <w:sz w:val="18"/>
              </w:rPr>
              <w:t>64.0</w:t>
            </w:r>
          </w:p>
        </w:tc>
        <w:tc>
          <w:tcPr>
            <w:tcW w:type="dxa" w:w="1296"/>
            <w:shd w:val="clear" w:color="auto" w:fill="FBEAEA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/>
                <w:color w:val="B91C1C"/>
                <w:sz w:val="18"/>
              </w:rPr>
              <w:t>+1.5</w:t>
            </w:r>
          </w:p>
        </w:tc>
        <w:tc>
          <w:tcPr>
            <w:tcW w:type="dxa" w:w="1123"/>
            <w:shd w:val="clear" w:color="auto" w:fill="B91C1C"/>
            <w:shd w:val="clear" w:color="auto" w:fill="B91C1C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OUT</w:t>
            </w:r>
          </w:p>
        </w:tc>
      </w:tr>
      <w:tr>
        <w:tc>
          <w:tcPr>
            <w:tcW w:type="dxa" w:w="411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Shoulder width (seam to seam)</w:t>
            </w:r>
          </w:p>
        </w:tc>
        <w:tc>
          <w:tcPr>
            <w:tcW w:type="dxa" w:w="106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46.0</w:t>
            </w:r>
          </w:p>
        </w:tc>
        <w:tc>
          <w:tcPr>
            <w:tcW w:type="dxa" w:w="100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±0.8</w:t>
            </w:r>
          </w:p>
        </w:tc>
        <w:tc>
          <w:tcPr>
            <w:tcW w:type="dxa" w:w="1325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45.7</w:t>
            </w:r>
          </w:p>
        </w:tc>
        <w:tc>
          <w:tcPr>
            <w:tcW w:type="dxa" w:w="129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−0.3</w:t>
            </w:r>
          </w:p>
        </w:tc>
        <w:tc>
          <w:tcPr>
            <w:tcW w:type="dxa" w:w="1123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OK</w:t>
            </w:r>
          </w:p>
        </w:tc>
      </w:tr>
      <w:tr>
        <w:tc>
          <w:tcPr>
            <w:tcW w:type="dxa" w:w="411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Bottom hem width (½)</w:t>
            </w:r>
          </w:p>
        </w:tc>
        <w:tc>
          <w:tcPr>
            <w:tcW w:type="dxa" w:w="106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60.0</w:t>
            </w:r>
          </w:p>
        </w:tc>
        <w:tc>
          <w:tcPr>
            <w:tcW w:type="dxa" w:w="100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±1.0</w:t>
            </w:r>
          </w:p>
        </w:tc>
        <w:tc>
          <w:tcPr>
            <w:tcW w:type="dxa" w:w="132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59.5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−0.5</w:t>
            </w:r>
          </w:p>
        </w:tc>
        <w:tc>
          <w:tcPr>
            <w:tcW w:type="dxa" w:w="1123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OK</w:t>
            </w:r>
          </w:p>
        </w:tc>
      </w:tr>
      <w:tr>
        <w:tc>
          <w:tcPr>
            <w:tcW w:type="dxa" w:w="411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Collar height (CB)</w:t>
            </w:r>
          </w:p>
        </w:tc>
        <w:tc>
          <w:tcPr>
            <w:tcW w:type="dxa" w:w="106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6.5</w:t>
            </w:r>
          </w:p>
        </w:tc>
        <w:tc>
          <w:tcPr>
            <w:tcW w:type="dxa" w:w="100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±0.3</w:t>
            </w:r>
          </w:p>
        </w:tc>
        <w:tc>
          <w:tcPr>
            <w:tcW w:type="dxa" w:w="1325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6.6</w:t>
            </w:r>
          </w:p>
        </w:tc>
        <w:tc>
          <w:tcPr>
            <w:tcW w:type="dxa" w:w="129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b w:val="0"/>
                <w:color w:val="1E2A38"/>
                <w:sz w:val="18"/>
              </w:rPr>
              <w:t>+0.1</w:t>
            </w:r>
          </w:p>
        </w:tc>
        <w:tc>
          <w:tcPr>
            <w:tcW w:type="dxa" w:w="1123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OK</w:t>
            </w:r>
          </w:p>
        </w:tc>
      </w:tr>
    </w:tbl>
    <w:p>
      <w:pPr>
        <w:spacing w:before="60"/>
      </w:pPr>
      <w:r>
        <w:rPr>
          <w:rFonts w:ascii="Calibri" w:hAnsi="Calibri" w:cs="Calibri"/>
          <w:i/>
          <w:color w:val="475569"/>
          <w:sz w:val="16"/>
        </w:rPr>
        <w:t>Table 3.  Sleeve length is +1.5 cm over the ±1.0 cm tolerance (OUT) — logged as a measurement non-conformance; factory to verify sleeve pattern and re-measure before shipment (tracked in §5).</w:t>
      </w:r>
    </w:p>
    <w:p>
      <w:pPr>
        <w:pStyle w:val="Heading1"/>
        <w:pageBreakBefore/>
      </w:pPr>
      <w:r>
        <w:t>4.  Packing &amp; Labeling Checklist</w:t>
      </w:r>
    </w:p>
    <w:p>
      <w:pPr>
        <w:spacing w:after="120"/>
      </w:pPr>
      <w:r>
        <w:rPr>
          <w:rFonts w:ascii="Calibri" w:hAnsi="Calibri" w:cs="Calibri"/>
          <w:color w:val="1E2A38"/>
          <w:sz w:val="20"/>
        </w:rPr>
        <w:t>Ten packing and labeling points were verified against the PO-LF-4471 packing manual. Eight conform; two are open and carried to the corrective-action register (§5).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Master carton dimensions &amp; gross weight match the packing list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Carton markings — shipping marks and side marks legible and correct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Polybag carries suffocation warning and scannable barcode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Care label — fibre content and wash symbols correct for style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Country-of-origin label “Made in Bangladesh” present and sewn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Brand main label centred, straight and correct size variant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B91C1C"/>
          <w:sz w:val="22"/>
        </w:rPr>
        <w:t xml:space="preserve">☐ </w:t>
      </w:r>
      <w:r>
        <w:rPr>
          <w:rFonts w:ascii="Calibri" w:hAnsi="Calibri" w:cs="Calibri"/>
          <w:color w:val="1E2A38"/>
          <w:sz w:val="20"/>
        </w:rPr>
        <w:t>Hangtag price / SKU matches PO</w:t>
      </w:r>
      <w:r>
        <w:rPr>
          <w:rFonts w:ascii="Arial" w:hAnsi="Arial" w:cs="Arial"/>
          <w:b/>
          <w:caps/>
          <w:color w:val="B91C1C"/>
          <w:sz w:val="17"/>
        </w:rPr>
        <w:t xml:space="preserve">   OPEN</w:t>
      </w:r>
      <w:r>
        <w:rPr>
          <w:rFonts w:ascii="Calibri" w:hAnsi="Calibri" w:cs="Calibri"/>
          <w:i/>
          <w:color w:val="B45309"/>
          <w:sz w:val="18"/>
        </w:rPr>
        <w:t xml:space="preserve">  —  4 cartons carried EU price hangtags on US-bound units — see CA-02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UPC / GS1 barcode scans on first pass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15803D"/>
          <w:sz w:val="22"/>
        </w:rPr>
        <w:t xml:space="preserve">☑ </w:t>
      </w:r>
      <w:r>
        <w:rPr>
          <w:rFonts w:ascii="Calibri" w:hAnsi="Calibri" w:cs="Calibri"/>
          <w:color w:val="1E2A38"/>
          <w:sz w:val="20"/>
        </w:rPr>
        <w:t>Size-assortment ratio per carton matches PO breakdown</w:t>
      </w:r>
      <w:r>
        <w:rPr>
          <w:rFonts w:ascii="Arial" w:hAnsi="Arial" w:cs="Arial"/>
          <w:b/>
          <w:caps/>
          <w:color w:val="15803D"/>
          <w:sz w:val="17"/>
        </w:rPr>
        <w:t xml:space="preserve">   OK</w:t>
      </w:r>
    </w:p>
    <w:p>
      <w:pPr>
        <w:numPr>
          <w:ilvl w:val="0"/>
          <w:numId w:val="11"/>
        </w:numPr>
        <w:spacing w:after="60"/>
        <w:ind w:left="749"/>
      </w:pPr>
      <w:r>
        <w:rPr>
          <w:rFonts w:ascii="DejaVu Sans" w:hAnsi="DejaVu Sans" w:cs="DejaVu Sans"/>
          <w:b/>
          <w:color w:val="B91C1C"/>
          <w:sz w:val="22"/>
        </w:rPr>
        <w:t xml:space="preserve">☐ </w:t>
      </w:r>
      <w:r>
        <w:rPr>
          <w:rFonts w:ascii="Calibri" w:hAnsi="Calibri" w:cs="Calibri"/>
          <w:color w:val="1E2A38"/>
          <w:sz w:val="20"/>
        </w:rPr>
        <w:t>Inner polybag desiccant / moisture control per spec</w:t>
      </w:r>
      <w:r>
        <w:rPr>
          <w:rFonts w:ascii="Arial" w:hAnsi="Arial" w:cs="Arial"/>
          <w:b/>
          <w:caps/>
          <w:color w:val="B91C1C"/>
          <w:sz w:val="17"/>
        </w:rPr>
        <w:t xml:space="preserve">   OPEN</w:t>
      </w:r>
      <w:r>
        <w:rPr>
          <w:rFonts w:ascii="Calibri" w:hAnsi="Calibri" w:cs="Calibri"/>
          <w:i/>
          <w:color w:val="B45309"/>
          <w:sz w:val="18"/>
        </w:rPr>
        <w:t xml:space="preserve">  —  Silica sachets missing in 6 of 80 sampled polybags — see CA-03</w:t>
      </w:r>
    </w:p>
    <w:p>
      <w:pPr>
        <w:pStyle w:val="Heading2"/>
        <w:spacing w:before="200"/>
      </w:pPr>
      <w:r>
        <w:t>Lot disposition — computed result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273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Class</w:t>
            </w:r>
          </w:p>
        </w:tc>
        <w:tc>
          <w:tcPr>
            <w:tcW w:type="dxa" w:w="129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AQL</w:t>
            </w:r>
          </w:p>
        </w:tc>
        <w:tc>
          <w:tcPr>
            <w:tcW w:type="dxa" w:w="1469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Found</w:t>
            </w:r>
          </w:p>
        </w:tc>
        <w:tc>
          <w:tcPr>
            <w:tcW w:type="dxa" w:w="123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Ac</w:t>
            </w:r>
          </w:p>
        </w:tc>
        <w:tc>
          <w:tcPr>
            <w:tcW w:type="dxa" w:w="123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Re</w:t>
            </w:r>
          </w:p>
        </w:tc>
        <w:tc>
          <w:tcPr>
            <w:tcW w:type="dxa" w:w="195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Result</w:t>
            </w:r>
          </w:p>
        </w:tc>
      </w:tr>
      <w:tr>
        <w:tc>
          <w:tcPr>
            <w:tcW w:type="dxa" w:w="273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1E2A38"/>
                <w:sz w:val="19"/>
              </w:rPr>
              <w:t>Major defects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2.5</w:t>
            </w:r>
          </w:p>
        </w:tc>
        <w:tc>
          <w:tcPr>
            <w:tcW w:type="dxa" w:w="14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3</w:t>
            </w:r>
          </w:p>
        </w:tc>
        <w:tc>
          <w:tcPr>
            <w:tcW w:type="dxa" w:w="123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5</w:t>
            </w:r>
          </w:p>
        </w:tc>
        <w:tc>
          <w:tcPr>
            <w:tcW w:type="dxa" w:w="123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6</w:t>
            </w:r>
          </w:p>
        </w:tc>
        <w:tc>
          <w:tcPr>
            <w:tcW w:type="dxa" w:w="1958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8"/>
              </w:rPr>
              <w:t>PASS</w:t>
            </w:r>
          </w:p>
        </w:tc>
      </w:tr>
      <w:tr>
        <w:tc>
          <w:tcPr>
            <w:tcW w:type="dxa" w:w="273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1E2A38"/>
                <w:sz w:val="19"/>
              </w:rPr>
              <w:t>Minor defects</w:t>
            </w:r>
          </w:p>
        </w:tc>
        <w:tc>
          <w:tcPr>
            <w:tcW w:type="dxa" w:w="129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4.0</w:t>
            </w:r>
          </w:p>
        </w:tc>
        <w:tc>
          <w:tcPr>
            <w:tcW w:type="dxa" w:w="1469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2</w:t>
            </w:r>
          </w:p>
        </w:tc>
        <w:tc>
          <w:tcPr>
            <w:tcW w:type="dxa" w:w="123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10</w:t>
            </w:r>
          </w:p>
        </w:tc>
        <w:tc>
          <w:tcPr>
            <w:tcW w:type="dxa" w:w="123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Calibri" w:hAnsi="Calibri" w:cs="Calibri"/>
                <w:color w:val="1E2A38"/>
                <w:sz w:val="19"/>
              </w:rPr>
              <w:t>11</w:t>
            </w:r>
          </w:p>
        </w:tc>
        <w:tc>
          <w:tcPr>
            <w:tcW w:type="dxa" w:w="1958"/>
            <w:shd w:val="clear" w:color="auto" w:fill="15803D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  <w:jc w:val="center"/>
            </w:pPr>
            <w:r>
              <w:rPr>
                <w:rFonts w:ascii="Arial" w:hAnsi="Arial" w:cs="Arial"/>
                <w:b/>
                <w:caps/>
                <w:color w:val="FFFFFF"/>
                <w:sz w:val="18"/>
              </w:rPr>
              <w:t>PASS</w:t>
            </w:r>
          </w:p>
        </w:tc>
      </w:tr>
    </w:tbl>
    <w:p>
      <w:pPr>
        <w:spacing w:before="120"/>
      </w:pPr>
      <w:r>
        <w:rPr>
          <w:rFonts w:ascii="Calibri" w:hAnsi="Calibri" w:cs="Calibri"/>
          <w:i/>
          <w:color w:val="475569"/>
          <w:sz w:val="18"/>
        </w:rPr>
        <w:t>Decision rule: ACCEPT if majors ≤ Ac 5 AND minors ≤ Ac 10.  Observed 3 and 2 — both within acceptance.</w:t>
      </w:r>
    </w:p>
    <w:p>
      <w:pPr>
        <w:spacing w:before="200" w:after="40"/>
        <w:jc w:val="center"/>
        <w:pBdr>
          <w:top w:val="double" w:sz="24" w:space="8" w:color="15803D"/>
          <w:bottom w:val="double" w:sz="24" w:space="8" w:color="15803D"/>
          <w:left w:val="double" w:sz="24" w:space="8" w:color="15803D"/>
          <w:right w:val="double" w:sz="24" w:space="8" w:color="15803D"/>
        </w:pBdr>
        <w:shd w:val="clear" w:color="auto" w:fill="E7F3EC"/>
      </w:pPr>
      <w:r>
        <w:rPr>
          <w:rFonts w:ascii="Arial" w:hAnsi="Arial" w:cs="Arial"/>
          <w:b/>
          <w:color w:val="15803D"/>
          <w:sz w:val="44"/>
          <w:spacing w:val="60"/>
        </w:rPr>
        <w:t>✓  LOT ACCEPTED</w:t>
      </w:r>
    </w:p>
    <w:p>
      <w:pPr>
        <w:spacing w:after="20"/>
        <w:jc w:val="center"/>
      </w:pPr>
      <w:r>
        <w:rPr>
          <w:rFonts w:ascii="Calibri" w:hAnsi="Calibri" w:cs="Calibri"/>
          <w:color w:val="1E2A38"/>
          <w:sz w:val="19"/>
        </w:rPr>
        <w:t>Lot 1,200 units · Style LF-2611 · PO-LF-4471 — released for shipment,</w:t>
      </w:r>
    </w:p>
    <w:p>
      <w:pPr>
        <w:jc w:val="center"/>
      </w:pPr>
      <w:r>
        <w:rPr>
          <w:rFonts w:ascii="Calibri" w:hAnsi="Calibri" w:cs="Calibri"/>
          <w:b/>
          <w:color w:val="0A4F49"/>
          <w:sz w:val="19"/>
        </w:rPr>
        <w:t>subject to closure of CA-02 and CA-03 before the 02 Aug 2026 ship date.</w:t>
      </w:r>
    </w:p>
    <w:p>
      <w:pPr>
        <w:pStyle w:val="Heading1"/>
        <w:pageBreakBefore/>
      </w:pPr>
      <w:r>
        <w:t>5.  Corrective-Action Register</w:t>
      </w:r>
    </w:p>
    <w:p>
      <w:pPr>
        <w:spacing w:after="120"/>
      </w:pPr>
      <w:r>
        <w:rPr>
          <w:rFonts w:ascii="Calibri" w:hAnsi="Calibri" w:cs="Calibri"/>
          <w:color w:val="1E2A38"/>
          <w:sz w:val="20"/>
        </w:rPr>
        <w:t>Three corrective actions were raised from the defect log, the out-of-tolerance measurement and the two open packing points. All are open at time of report and must be verified before the 02 Aug 2026 ship date.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893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CA #</w:t>
            </w:r>
          </w:p>
        </w:tc>
        <w:tc>
          <w:tcPr>
            <w:tcW w:type="dxa" w:w="2477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Finding</w:t>
            </w:r>
          </w:p>
        </w:tc>
        <w:tc>
          <w:tcPr>
            <w:tcW w:type="dxa" w:w="2477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Action</w:t>
            </w:r>
          </w:p>
        </w:tc>
        <w:tc>
          <w:tcPr>
            <w:tcW w:type="dxa" w:w="1498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Owner</w:t>
            </w:r>
          </w:p>
        </w:tc>
        <w:tc>
          <w:tcPr>
            <w:tcW w:type="dxa" w:w="106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Due</w:t>
            </w:r>
          </w:p>
        </w:tc>
        <w:tc>
          <w:tcPr>
            <w:tcW w:type="dxa" w:w="1526"/>
            <w:shd w:val="clear" w:color="auto" w:fill="0F6E63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FFFFFF"/>
                <w:sz w:val="17"/>
              </w:rPr>
              <w:t>Verification / status</w:t>
            </w:r>
          </w:p>
        </w:tc>
      </w:tr>
      <w:tr>
        <w:tc>
          <w:tcPr>
            <w:tcW w:type="dxa" w:w="893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olor w:val="0A4F49"/>
                <w:sz w:val="18"/>
              </w:rPr>
              <w:t>CA-01</w:t>
            </w:r>
          </w:p>
        </w:tc>
        <w:tc>
          <w:tcPr>
            <w:tcW w:type="dxa" w:w="2477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Broken / loose stitching at front placket (MAJOR, 1 pc) + sleeve length +1.5 cm over tolerance</w:t>
            </w:r>
          </w:p>
        </w:tc>
        <w:tc>
          <w:tcPr>
            <w:tcW w:type="dxa" w:w="2477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Retrain Line 4 operators; 100% re-check placket seam and re-measure sleeve pattern</w:t>
            </w:r>
          </w:p>
        </w:tc>
        <w:tc>
          <w:tcPr>
            <w:tcW w:type="dxa" w:w="149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M. Alam (Factory QA)</w:t>
            </w:r>
          </w:p>
        </w:tc>
        <w:tc>
          <w:tcPr>
            <w:tcW w:type="dxa" w:w="106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30 Jul 2026</w:t>
            </w:r>
          </w:p>
        </w:tc>
        <w:tc>
          <w:tcPr>
            <w:tcW w:type="dxa" w:w="152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B45309"/>
                <w:sz w:val="17"/>
              </w:rPr>
              <w:t>Re-inspection AQL 2.5 · OPEN</w:t>
            </w:r>
          </w:p>
        </w:tc>
      </w:tr>
      <w:tr>
        <w:tc>
          <w:tcPr>
            <w:tcW w:type="dxa" w:w="893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olor w:val="0A4F49"/>
                <w:sz w:val="18"/>
              </w:rPr>
              <w:t>CA-02</w:t>
            </w:r>
          </w:p>
        </w:tc>
        <w:tc>
          <w:tcPr>
            <w:tcW w:type="dxa" w:w="2477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EU price hangtags found on 4 US-bound cartons</w:t>
            </w:r>
          </w:p>
        </w:tc>
        <w:tc>
          <w:tcPr>
            <w:tcW w:type="dxa" w:w="2477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Sort and re-tag affected cartons; segregate and re-scan mixed cartons</w:t>
            </w:r>
          </w:p>
        </w:tc>
        <w:tc>
          <w:tcPr>
            <w:tcW w:type="dxa" w:w="1498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S. Rahman (Packing)</w:t>
            </w:r>
          </w:p>
        </w:tc>
        <w:tc>
          <w:tcPr>
            <w:tcW w:type="dxa" w:w="106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29 Jul 2026</w:t>
            </w:r>
          </w:p>
        </w:tc>
        <w:tc>
          <w:tcPr>
            <w:tcW w:type="dxa" w:w="1526"/>
            <w:shd w:val="clear" w:color="auto" w:fill="F1F5F5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B45309"/>
                <w:sz w:val="17"/>
              </w:rPr>
              <w:t>Photo evidence + barcode re-scan · OPEN</w:t>
            </w:r>
          </w:p>
        </w:tc>
      </w:tr>
      <w:tr>
        <w:tc>
          <w:tcPr>
            <w:tcW w:type="dxa" w:w="893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Arial" w:hAnsi="Arial" w:cs="Arial"/>
                <w:b/>
                <w:color w:val="0A4F49"/>
                <w:sz w:val="18"/>
              </w:rPr>
              <w:t>CA-03</w:t>
            </w:r>
          </w:p>
        </w:tc>
        <w:tc>
          <w:tcPr>
            <w:tcW w:type="dxa" w:w="2477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Desiccant sachets missing in 6 of 80 sampled polybags</w:t>
            </w:r>
          </w:p>
        </w:tc>
        <w:tc>
          <w:tcPr>
            <w:tcW w:type="dxa" w:w="2477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Add silica per spec; re-audit polybag line and moisture-control step</w:t>
            </w:r>
          </w:p>
        </w:tc>
        <w:tc>
          <w:tcPr>
            <w:tcW w:type="dxa" w:w="1498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S. Rahman (Packing)</w:t>
            </w:r>
          </w:p>
        </w:tc>
        <w:tc>
          <w:tcPr>
            <w:tcW w:type="dxa" w:w="106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29 Jul 2026</w:t>
            </w:r>
          </w:p>
        </w:tc>
        <w:tc>
          <w:tcPr>
            <w:tcW w:type="dxa" w:w="1526"/>
            <w:vAlign w:val="center"/>
            <w:tcMar>
              <w:top w:w="40" w:type="dxa"/>
              <w:bottom w:w="40" w:type="dxa"/>
              <w:left w:w="90" w:type="dxa"/>
              <w:right w:w="90" w:type="dxa"/>
            </w:tcMar>
            <w:tcBorders>
              <w:top w:val="single" w:sz="6" w:space="0" w:color="C7D0D0"/>
              <w:bottom w:val="single" w:sz="6" w:space="0" w:color="C7D0D0"/>
              <w:left w:val="single" w:sz="6" w:space="0" w:color="C7D0D0"/>
              <w:right w:val="single" w:sz="6" w:space="0" w:color="C7D0D0"/>
            </w:tcBorders>
          </w:tcPr>
          <w:p>
            <w:pPr>
              <w:spacing w:after="0"/>
            </w:pPr>
            <w:r>
              <w:rPr>
                <w:rFonts w:ascii="Calibri" w:hAnsi="Calibri" w:cs="Calibri"/>
                <w:b/>
                <w:color w:val="B45309"/>
                <w:sz w:val="17"/>
              </w:rPr>
              <w:t>Re-sample 80 polybags · OPEN</w:t>
            </w:r>
          </w:p>
        </w:tc>
      </w:tr>
    </w:tbl>
    <w:p>
      <w:pPr>
        <w:spacing w:before="60" w:after="200"/>
      </w:pPr>
      <w:r>
        <w:rPr>
          <w:rFonts w:ascii="Calibri" w:hAnsi="Calibri" w:cs="Calibri"/>
          <w:i/>
          <w:color w:val="475569"/>
          <w:sz w:val="16"/>
        </w:rPr>
        <w:t>Table 4.  Corrective-action register — verification closes each item; the lot ships once CA-02 and CA-03 are confirmed.</w:t>
      </w:r>
    </w:p>
    <w:p>
      <w:pPr>
        <w:pStyle w:val="Heading2"/>
        <w:spacing w:before="120"/>
      </w:pPr>
      <w:r>
        <w:t>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  <w:tblW w:w="9936" w:type="dxa"/>
      </w:tblPr>
      <w:tblGrid>
        <w:gridCol w:w="3312"/>
        <w:gridCol w:w="3312"/>
        <w:gridCol w:w="3312"/>
      </w:tblGrid>
      <w:tr>
        <w:tc>
          <w:tcPr>
            <w:tcW w:type="dxa" w:w="3312"/>
            <w:tcMar>
              <w:top w:w="40" w:type="dxa"/>
              <w:bottom w:w="40" w:type="dxa"/>
              <w:left w:w="80" w:type="dxa"/>
              <w:right w:w="12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before="320" w:after="40"/>
              <w:pBdr>
                <w:bottom w:val="single" w:sz="6" w:space="2" w:color="1E2A38"/>
              </w:pBdr>
            </w:pPr>
            <w:r>
              <w:rPr>
                <w:rFonts w:ascii="Calibri" w:hAnsi="Calibri" w:cs="Calibri"/>
                <w:color w:val="1E2A38"/>
                <w:sz w:val="18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0F6E63"/>
                <w:sz w:val="16"/>
                <w:spacing w:val="20"/>
              </w:rPr>
              <w:t>INSPECTOR</w:t>
            </w:r>
          </w:p>
          <w:p>
            <w:pPr>
              <w:spacing w:after="0"/>
            </w:pPr>
            <w:r>
              <w:rPr>
                <w:rFonts w:ascii="Calibri" w:hAnsi="Calibri" w:cs="Calibri"/>
                <w:b/>
                <w:color w:val="1E2A38"/>
                <w:sz w:val="21"/>
              </w:rPr>
              <w:t>Rafiq Haque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475569"/>
                <w:sz w:val="17"/>
              </w:rPr>
              <w:t>Lead QC Inspector, SGS Bangladesh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Date: 26 Jul 2026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80" w:type="dxa"/>
              <w:right w:w="12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before="320" w:after="40"/>
              <w:pBdr>
                <w:bottom w:val="single" w:sz="6" w:space="2" w:color="1E2A38"/>
              </w:pBdr>
            </w:pPr>
            <w:r>
              <w:rPr>
                <w:rFonts w:ascii="Calibri" w:hAnsi="Calibri" w:cs="Calibri"/>
                <w:color w:val="1E2A38"/>
                <w:sz w:val="18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0F6E63"/>
                <w:sz w:val="16"/>
                <w:spacing w:val="20"/>
              </w:rPr>
              <w:t>FACTORY REPRESENTATIVE</w:t>
            </w:r>
          </w:p>
          <w:p>
            <w:pPr>
              <w:spacing w:after="0"/>
            </w:pPr>
            <w:r>
              <w:rPr>
                <w:rFonts w:ascii="Calibri" w:hAnsi="Calibri" w:cs="Calibri"/>
                <w:b/>
                <w:color w:val="1E2A38"/>
                <w:sz w:val="21"/>
              </w:rPr>
              <w:t>Mahfuz Alam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475569"/>
                <w:sz w:val="17"/>
              </w:rPr>
              <w:t>QA Manager, Dhaka Apparel Mills Ltd.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Date: 26 Jul 2026</w:t>
            </w:r>
          </w:p>
        </w:tc>
        <w:tc>
          <w:tcPr>
            <w:tcW w:type="dxa" w:w="3312"/>
            <w:tcMar>
              <w:top w:w="40" w:type="dxa"/>
              <w:bottom w:w="40" w:type="dxa"/>
              <w:left w:w="80" w:type="dxa"/>
              <w:right w:w="120" w:type="dxa"/>
            </w:tcMar>
            <w:tcBorders>
              <w:top w:val="single" w:sz="2" w:space="0" w:color="FFFFFF"/>
              <w:bottom w:val="single" w:sz="2" w:space="0" w:color="FFFFFF"/>
              <w:left w:val="single" w:sz="2" w:space="0" w:color="FFFFFF"/>
              <w:right w:val="single" w:sz="2" w:space="0" w:color="FFFFFF"/>
            </w:tcBorders>
          </w:tcPr>
          <w:p>
            <w:pPr>
              <w:spacing w:before="320" w:after="40"/>
              <w:pBdr>
                <w:bottom w:val="single" w:sz="6" w:space="2" w:color="1E2A38"/>
              </w:pBdr>
            </w:pPr>
            <w:r>
              <w:rPr>
                <w:rFonts w:ascii="Calibri" w:hAnsi="Calibri" w:cs="Calibri"/>
                <w:color w:val="1E2A38"/>
                <w:sz w:val="18"/>
              </w:rPr>
              <w:t xml:space="preserve"> </w:t>
            </w:r>
          </w:p>
          <w:p>
            <w:pPr>
              <w:spacing w:after="0"/>
            </w:pPr>
            <w:r>
              <w:rPr>
                <w:rFonts w:ascii="Arial" w:hAnsi="Arial" w:cs="Arial"/>
                <w:b/>
                <w:caps/>
                <w:color w:val="0F6E63"/>
                <w:sz w:val="16"/>
                <w:spacing w:val="20"/>
              </w:rPr>
              <w:t>BRAND QA</w:t>
            </w:r>
          </w:p>
          <w:p>
            <w:pPr>
              <w:spacing w:after="0"/>
            </w:pPr>
            <w:r>
              <w:rPr>
                <w:rFonts w:ascii="Calibri" w:hAnsi="Calibri" w:cs="Calibri"/>
                <w:b/>
                <w:color w:val="1E2A38"/>
                <w:sz w:val="21"/>
              </w:rPr>
              <w:t>Elena Voss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475569"/>
                <w:sz w:val="17"/>
              </w:rPr>
              <w:t>Senior QA, Lumen &amp; Fox</w:t>
            </w:r>
          </w:p>
          <w:p>
            <w:pPr>
              <w:spacing w:after="0"/>
            </w:pPr>
            <w:r>
              <w:rPr>
                <w:rFonts w:ascii="Calibri" w:hAnsi="Calibri" w:cs="Calibri"/>
                <w:color w:val="1E2A38"/>
                <w:sz w:val="17"/>
              </w:rPr>
              <w:t>Date: 27 Jul 2026</w:t>
            </w:r>
          </w:p>
        </w:tc>
      </w:tr>
    </w:tbl>
    <w:p>
      <w:pPr>
        <w:spacing w:before="200"/>
      </w:pPr>
      <w:r>
        <w:rPr>
          <w:rFonts w:ascii="Calibri" w:hAnsi="Calibri" w:cs="Calibri"/>
          <w:i/>
          <w:color w:val="475569"/>
          <w:sz w:val="16"/>
        </w:rPr>
        <w:t>End of report — QC-LF2611-2607.  Prepared by McLeuker AI on behalf of Lumen &amp; Fox Quality Assurance. This inspection reflects the sample examined on 26 Jul 2026 and does not transfer product liability.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96" w:right="1152" w:bottom="1152" w:left="1152" w:header="576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968" w:val="center"/>
        <w:tab w:pos="9936" w:val="right"/>
      </w:tabs>
      <w:pBdr>
        <w:top w:val="single" w:sz="6" w:space="2" w:color="C7D0D0"/>
      </w:pBdr>
    </w:pPr>
    <w:r>
      <w:rPr>
        <w:rFonts w:ascii="Calibri" w:hAnsi="Calibri" w:cs="Calibri"/>
        <w:color w:val="1E2A38"/>
        <w:sz w:val="15"/>
      </w:rPr>
    </w:r>
    <w:r>
      <w:rPr>
        <w:rFonts w:ascii="Calibri" w:hAnsi="Calibri" w:cs="Calibri"/>
        <w:color w:val="475569"/>
        <w:sz w:val="15"/>
      </w:rPr>
      <w:t>Distribution: Brand QA · Factory · Sourcing</w:t>
    </w:r>
    <w:r>
      <w:rPr>
        <w:rFonts w:ascii="Calibri" w:hAnsi="Calibri" w:cs="Calibri"/>
        <w:i/>
        <w:color w:val="475569"/>
        <w:sz w:val="15"/>
      </w:rPr>
      <w:tab/>
      <w:t>Confidential to distribution list</w:t>
    </w:r>
    <w:r>
      <w:rPr>
        <w:rFonts w:ascii="Calibri" w:hAnsi="Calibri" w:cs="Calibri"/>
        <w:color w:val="1E2A38"/>
        <w:sz w:val="15"/>
      </w:rPr>
      <w:tab/>
    </w:r>
    <w:r>
      <w:rPr>
        <w:rFonts w:ascii="Calibri" w:hAnsi="Calibri" w:cs="Calibri"/>
        <w:color w:val="1E2A38"/>
        <w:sz w:val="15"/>
      </w:rPr>
      <w:t xml:space="preserve">Page </w:t>
    </w:r>
    <w:r>
      <w:rPr>
        <w:rFonts w:ascii="Calibri" w:hAnsi="Calibri" w:cs="Calibri"/>
        <w:color w:val="1E2A38"/>
        <w:sz w:val="15"/>
      </w:rPr>
      <w:fldChar w:fldCharType="begin"/>
      <w:instrText xml:space="preserve"> PAGE </w:instrText>
      <w:fldChar w:fldCharType="end"/>
    </w:r>
    <w:r>
      <w:rPr>
        <w:rFonts w:ascii="Calibri" w:hAnsi="Calibri" w:cs="Calibri"/>
        <w:color w:val="1E2A38"/>
        <w:sz w:val="15"/>
      </w:rPr>
      <w:t xml:space="preserve"> of </w:t>
    </w:r>
    <w:r>
      <w:rPr>
        <w:rFonts w:ascii="Calibri" w:hAnsi="Calibri" w:cs="Calibri"/>
        <w:color w:val="1E2A38"/>
        <w:sz w:val="15"/>
      </w:rPr>
      <w:fldChar w:fldCharType="begin"/>
      <w:instrText xml:space="preserve"> NUMPAGES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936" w:val="right"/>
      </w:tabs>
      <w:pBdr>
        <w:bottom w:val="single" w:sz="8" w:space="2" w:color="0F6E63"/>
      </w:pBdr>
    </w:pPr>
    <w:r/>
    <w:r>
      <w:rPr>
        <w:rFonts w:ascii="Arial" w:hAnsi="Arial" w:cs="Arial"/>
        <w:b/>
        <w:color w:val="0A4F49"/>
        <w:sz w:val="16"/>
      </w:rPr>
      <w:t>QC-LF2611-2607</w:t>
    </w:r>
    <w:r>
      <w:rPr>
        <w:rFonts w:ascii="Calibri" w:hAnsi="Calibri" w:cs="Calibri"/>
        <w:color w:val="475569"/>
        <w:sz w:val="16"/>
      </w:rPr>
      <w:tab/>
      <w:t>Lumen &amp; Fox · Quality Assurance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decimal"/>
      <w:lvlText w:val="%1."/>
      <w:lvlJc w:val="left"/>
      <w:pPr>
        <w:ind w:left="460" w:hanging="360"/>
      </w:p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ind w:left="46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Calibri" w:hAnsi="Calibri"/>
      <w:color w:val="1E2A38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A4F4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E2A3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E2A38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