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media/image1.png" ContentType="image/jpeg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</w:pPr>
      <w:r>
        <w:rPr>
          <w:rFonts w:ascii="Arial" w:hAnsi="Arial" w:cs="Arial"/>
          <w:b/>
          <w:color w:val="7B9A0A"/>
          <w:sz w:val="18"/>
        </w:rPr>
        <w:t>WEB CONTENT BRIEF</w:t>
      </w:r>
    </w:p>
    <w:p>
      <w:pPr>
        <w:spacing w:before="0" w:after="40"/>
        <w:pBdr>
          <w:bottom w:val="single" w:sz="30" w:space="4" w:color="C6F135"/>
        </w:pBdr>
      </w:pPr>
      <w:r>
        <w:rPr>
          <w:rFonts w:ascii="Arial" w:hAnsi="Arial" w:cs="Arial"/>
          <w:b/>
          <w:color w:val="111111"/>
          <w:sz w:val="46"/>
        </w:rPr>
        <w:t>New Arrivals — Category Page</w:t>
      </w:r>
    </w:p>
    <w:p>
      <w:pPr>
        <w:spacing w:before="80" w:after="160" w:line="276" w:lineRule="auto"/>
      </w:pPr>
      <w:r>
        <w:rPr>
          <w:rFonts w:ascii="Arial" w:hAnsi="Arial" w:cs="Arial"/>
          <w:b w:val="0"/>
          <w:color w:val="5A5A5A"/>
          <w:sz w:val="19"/>
        </w:rPr>
        <w:t>Brief for the women's New Arrivals landing page on meridian.com. Hand this to a copywriter and designer to execute end-to-end.</w:t>
      </w:r>
    </w:p>
    <w:p>
      <w:pPr>
        <w:pStyle w:val="Heading1"/>
        <w:spacing w:before="40" w:after="100"/>
        <w:pBdr>
          <w:bottom w:val="single" w:sz="20" w:space="4" w:color="C6F135"/>
        </w:pBdr>
      </w:pPr>
      <w:r>
        <w:rPr>
          <w:rFonts w:ascii="Arial" w:hAnsi="Arial" w:cs="Arial"/>
          <w:b/>
          <w:color w:val="111111"/>
          <w:sz w:val="30"/>
        </w:rPr>
        <w:t>Brief summary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Layout w:type="fixed"/>
      </w:tblPr>
      <w:tblGrid>
        <w:gridCol w:w="4680"/>
        <w:gridCol w:w="4680"/>
      </w:tblGrid>
      <w:tr>
        <w:tc>
          <w:tcPr>
            <w:tcW w:w="1944" w:type="dxa"/>
            <w:shd w:val="clear" w:color="auto" w:fill="C6F135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b/>
                <w:color w:val="111111"/>
                <w:sz w:val="18"/>
              </w:rPr>
              <w:t>Field</w:t>
            </w:r>
          </w:p>
        </w:tc>
        <w:tc>
          <w:tcPr>
            <w:tcW w:w="7272" w:type="dxa"/>
            <w:shd w:val="clear" w:color="auto" w:fill="C6F135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b/>
                <w:color w:val="111111"/>
                <w:sz w:val="18"/>
              </w:rPr>
              <w:t>Detail</w:t>
            </w:r>
          </w:p>
        </w:tc>
      </w:tr>
      <w:tr>
        <w:tc>
          <w:tcPr>
            <w:tcW w:w="1944" w:type="dxa"/>
            <w:shd w:val="clear" w:color="auto" w:fill="F2F2F1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t>Page</w:t>
            </w:r>
          </w:p>
        </w:tc>
        <w:tc>
          <w:tcPr>
            <w:tcW w:w="7272" w:type="dxa"/>
            <w:shd w:val="clear" w:color="auto" w:fill="F2F2F1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t>Women's New Arrivals — category landing page</w:t>
            </w:r>
          </w:p>
        </w:tc>
      </w:tr>
      <w:tr>
        <w:tc>
          <w:tcPr>
            <w:tcW w:w="1944" w:type="dxa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t>URL slug</w:t>
            </w:r>
          </w:p>
        </w:tc>
        <w:tc>
          <w:tcPr>
            <w:tcW w:w="7272" w:type="dxa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t>meridian.com/womens/new-arrivals</w:t>
            </w:r>
          </w:p>
        </w:tc>
      </w:tr>
      <w:tr>
        <w:tc>
          <w:tcPr>
            <w:tcW w:w="1944" w:type="dxa"/>
            <w:shd w:val="clear" w:color="auto" w:fill="F2F2F1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t>Owner</w:t>
            </w:r>
          </w:p>
        </w:tc>
        <w:tc>
          <w:tcPr>
            <w:tcW w:w="7272" w:type="dxa"/>
            <w:shd w:val="clear" w:color="auto" w:fill="F2F2F1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t>R. Okafor (Content) · L. Brandt (Design)</w:t>
            </w:r>
          </w:p>
        </w:tc>
      </w:tr>
      <w:tr>
        <w:tc>
          <w:tcPr>
            <w:tcW w:w="1944" w:type="dxa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t>Due date</w:t>
            </w:r>
          </w:p>
        </w:tc>
        <w:tc>
          <w:tcPr>
            <w:tcW w:w="7272" w:type="dxa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t>Fri 24 Jul 2026 — copy v1 to design</w:t>
            </w:r>
          </w:p>
        </w:tc>
      </w:tr>
      <w:tr>
        <w:tc>
          <w:tcPr>
            <w:tcW w:w="1944" w:type="dxa"/>
            <w:shd w:val="clear" w:color="auto" w:fill="F2F2F1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t>Status</w:t>
            </w:r>
          </w:p>
        </w:tc>
        <w:tc>
          <w:tcPr>
            <w:tcW w:w="7272" w:type="dxa"/>
            <w:shd w:val="clear" w:color="auto" w:fill="F2F2F1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t>In progress — awaiting merchandising sign-off</w:t>
            </w:r>
          </w:p>
        </w:tc>
      </w:tr>
      <w:tr>
        <w:tc>
          <w:tcPr>
            <w:tcW w:w="1944" w:type="dxa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t>Primary goal</w:t>
            </w:r>
          </w:p>
        </w:tc>
        <w:tc>
          <w:tcPr>
            <w:tcW w:w="7272" w:type="dxa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t>Drive discovery of new-season stock; lift category CTR and add-to-cart rate</w:t>
            </w:r>
          </w:p>
        </w:tc>
      </w:tr>
    </w:tbl>
    <w:p>
      <w:pPr>
        <w:pStyle w:val="Heading1"/>
        <w:spacing w:before="40" w:after="100"/>
        <w:pBdr>
          <w:bottom w:val="single" w:sz="20" w:space="4" w:color="C6F135"/>
        </w:pBdr>
      </w:pPr>
      <w:r>
        <w:rPr>
          <w:rFonts w:ascii="Arial" w:hAnsi="Arial" w:cs="Arial"/>
          <w:b/>
          <w:color w:val="111111"/>
          <w:sz w:val="30"/>
        </w:rPr>
        <w:t>SEO basics</w:t>
      </w:r>
    </w:p>
    <w:p>
      <w:pPr>
        <w:spacing w:before="0" w:after="100" w:line="269" w:lineRule="auto"/>
      </w:pPr>
      <w:r>
        <w:rPr>
          <w:rFonts w:ascii="Arial" w:hAnsi="Arial" w:cs="Arial"/>
          <w:b w:val="0"/>
          <w:i w:val="0"/>
          <w:color w:val="5A5A5A"/>
          <w:sz w:val="18"/>
        </w:rPr>
        <w:t>Target keywords, metadata and on-page heading. Character counts are live — keep the title ≤ 60 and the description ≤ 160 so neither truncates in search results.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Layout w:type="fixed"/>
      </w:tblPr>
      <w:tblGrid>
        <w:gridCol w:w="3120"/>
        <w:gridCol w:w="3120"/>
        <w:gridCol w:w="3120"/>
      </w:tblGrid>
      <w:tr>
        <w:tc>
          <w:tcPr>
            <w:tcW w:w="1944" w:type="dxa"/>
            <w:shd w:val="clear" w:color="auto" w:fill="C6F135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b/>
                <w:color w:val="111111"/>
                <w:sz w:val="18"/>
              </w:rPr>
              <w:t>Element</w:t>
            </w:r>
          </w:p>
        </w:tc>
        <w:tc>
          <w:tcPr>
            <w:tcW w:w="5832" w:type="dxa"/>
            <w:shd w:val="clear" w:color="auto" w:fill="C6F135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b/>
                <w:color w:val="111111"/>
                <w:sz w:val="18"/>
              </w:rPr>
              <w:t>Value</w:t>
            </w:r>
          </w:p>
        </w:tc>
        <w:tc>
          <w:tcPr>
            <w:tcW w:w="1440" w:type="dxa"/>
            <w:shd w:val="clear" w:color="auto" w:fill="C6F135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b/>
                <w:color w:val="111111"/>
                <w:sz w:val="18"/>
              </w:rPr>
              <w:t>Length</w:t>
            </w:r>
          </w:p>
        </w:tc>
      </w:tr>
      <w:tr>
        <w:tc>
          <w:tcPr>
            <w:tcW w:w="1944" w:type="dxa"/>
            <w:shd w:val="clear" w:color="auto" w:fill="F2F2F1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t>Target keyword(s)</w:t>
            </w:r>
          </w:p>
        </w:tc>
        <w:tc>
          <w:tcPr>
            <w:tcW w:w="5832" w:type="dxa"/>
            <w:shd w:val="clear" w:color="auto" w:fill="F2F2F1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t>women's new arrivals, new season clothing, latest fashion drops</w:t>
            </w:r>
          </w:p>
        </w:tc>
        <w:tc>
          <w:tcPr>
            <w:tcW w:w="1440" w:type="dxa"/>
            <w:shd w:val="clear" w:color="auto" w:fill="F2F2F1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t>—</w:t>
            </w:r>
          </w:p>
        </w:tc>
      </w:tr>
      <w:tr>
        <w:tc>
          <w:tcPr>
            <w:tcW w:w="1944" w:type="dxa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t>Meta title</w:t>
            </w:r>
          </w:p>
        </w:tc>
        <w:tc>
          <w:tcPr>
            <w:tcW w:w="5832" w:type="dxa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t>New Arrivals in Women's Fashion | MERIDIAN</w:t>
            </w:r>
          </w:p>
        </w:tc>
        <w:tc>
          <w:tcPr>
            <w:tcW w:w="1440" w:type="dxa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t>42 chars</w:t>
            </w:r>
          </w:p>
        </w:tc>
      </w:tr>
      <w:tr>
        <w:tc>
          <w:tcPr>
            <w:tcW w:w="1944" w:type="dxa"/>
            <w:shd w:val="clear" w:color="auto" w:fill="F2F2F1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t>Meta description</w:t>
            </w:r>
          </w:p>
        </w:tc>
        <w:tc>
          <w:tcPr>
            <w:tcW w:w="5832" w:type="dxa"/>
            <w:shd w:val="clear" w:color="auto" w:fill="F2F2F1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t>Shop women's new arrivals at MERIDIAN. Fresh-season dresses, knitwear and tailoring, restocked every Thursday. Free 30-day returns.</w:t>
            </w:r>
          </w:p>
        </w:tc>
        <w:tc>
          <w:tcPr>
            <w:tcW w:w="1440" w:type="dxa"/>
            <w:shd w:val="clear" w:color="auto" w:fill="F2F2F1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t>131 chars</w:t>
            </w:r>
          </w:p>
        </w:tc>
      </w:tr>
      <w:tr>
        <w:tc>
          <w:tcPr>
            <w:tcW w:w="1944" w:type="dxa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t>URL slug</w:t>
            </w:r>
          </w:p>
        </w:tc>
        <w:tc>
          <w:tcPr>
            <w:tcW w:w="5832" w:type="dxa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t>/womens/new-arrivals</w:t>
            </w:r>
          </w:p>
        </w:tc>
        <w:tc>
          <w:tcPr>
            <w:tcW w:w="1440" w:type="dxa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t>—</w:t>
            </w:r>
          </w:p>
        </w:tc>
      </w:tr>
      <w:tr>
        <w:tc>
          <w:tcPr>
            <w:tcW w:w="1944" w:type="dxa"/>
            <w:shd w:val="clear" w:color="auto" w:fill="F2F2F1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t>H1 recommendation</w:t>
            </w:r>
          </w:p>
        </w:tc>
        <w:tc>
          <w:tcPr>
            <w:tcW w:w="5832" w:type="dxa"/>
            <w:shd w:val="clear" w:color="auto" w:fill="F2F2F1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t>New Arrivals: This Week's Edit</w:t>
            </w:r>
          </w:p>
        </w:tc>
        <w:tc>
          <w:tcPr>
            <w:tcW w:w="1440" w:type="dxa"/>
            <w:shd w:val="clear" w:color="auto" w:fill="F2F2F1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t>30 chars</w:t>
            </w:r>
          </w:p>
        </w:tc>
      </w:tr>
    </w:tbl>
    <w:p>
      <w:pPr>
        <w:spacing w:before="0" w:after="40" w:line="269" w:lineRule="auto"/>
      </w:pPr>
      <w:r>
        <w:rPr>
          <w:rFonts w:ascii="Arial" w:hAnsi="Arial" w:cs="Arial"/>
          <w:b w:val="0"/>
          <w:i/>
          <w:color w:val="8A8A8A"/>
          <w:sz w:val="17"/>
        </w:rPr>
        <w:t>Title and description are within limits; do not pad to fill the count. Primary keyword sits in the first 60 characters of the description.</w:t>
      </w:r>
    </w:p>
    <w:p>
      <w:pPr>
        <w:pStyle w:val="Heading1"/>
        <w:pageBreakBefore/>
        <w:spacing w:before="40" w:after="100"/>
        <w:pBdr>
          <w:bottom w:val="single" w:sz="20" w:space="4" w:color="C6F135"/>
        </w:pBdr>
      </w:pPr>
      <w:r>
        <w:rPr>
          <w:rFonts w:ascii="Arial" w:hAnsi="Arial" w:cs="Arial"/>
          <w:b/>
          <w:color w:val="111111"/>
          <w:sz w:val="30"/>
        </w:rPr>
        <w:t>Page structure</w:t>
      </w:r>
    </w:p>
    <w:p>
      <w:pPr>
        <w:spacing w:before="0" w:after="120" w:line="269" w:lineRule="auto"/>
      </w:pPr>
      <w:r>
        <w:rPr>
          <w:rFonts w:ascii="Arial" w:hAnsi="Arial" w:cs="Arial"/>
          <w:b w:val="0"/>
          <w:i w:val="0"/>
          <w:color w:val="5A5A5A"/>
          <w:sz w:val="18"/>
        </w:rPr>
        <w:t>Build the page in this order, top to bottom. Each numbered block below gives its purpose, a draft headline, body direction, the CTA and the media slot to fill.</w:t>
      </w:r>
    </w:p>
    <w:p>
      <w:pPr>
        <w:numPr>
          <w:ilvl w:val="0"/>
          <w:numId w:val="10"/>
        </w:numPr>
        <w:spacing w:before="40" w:after="40" w:line="240" w:lineRule="auto"/>
      </w:pPr>
      <w:r>
        <w:rPr>
          <w:rFonts w:ascii="Arial" w:hAnsi="Arial" w:cs="Arial"/>
          <w:b/>
          <w:color w:val="111111"/>
          <w:sz w:val="21"/>
        </w:rPr>
        <w:t>Hero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Layout w:type="fixed"/>
      </w:tblPr>
      <w:tblGrid>
        <w:gridCol w:w="4680"/>
        <w:gridCol w:w="4680"/>
      </w:tblGrid>
      <w:tr>
        <w:tc>
          <w:tcPr>
            <w:tcW w:w="1800" w:type="dxa"/>
            <w:shd w:val="clear" w:color="auto" w:fill="F2F2F1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7"/>
              </w:rPr>
            </w:r>
            <w:r>
              <w:rPr>
                <w:rFonts w:ascii="Arial" w:hAnsi="Arial" w:cs="Arial"/>
                <w:b/>
                <w:color w:val="111111"/>
                <w:sz w:val="17"/>
              </w:rPr>
              <w:t>Purpose</w:t>
            </w:r>
          </w:p>
        </w:tc>
        <w:tc>
          <w:tcPr>
            <w:tcW w:w="7416" w:type="dxa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7"/>
              </w:rPr>
            </w:r>
            <w:r>
              <w:rPr>
                <w:rFonts w:ascii="Arial" w:hAnsi="Arial" w:cs="Arial"/>
                <w:b w:val="0"/>
                <w:color w:val="111111"/>
                <w:sz w:val="17"/>
              </w:rPr>
              <w:t>Set the season and pull visitors into the edit within the first screen.</w:t>
            </w:r>
          </w:p>
        </w:tc>
      </w:tr>
      <w:tr>
        <w:tc>
          <w:tcPr>
            <w:tcW w:w="1800" w:type="dxa"/>
            <w:shd w:val="clear" w:color="auto" w:fill="F2F2F1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7"/>
              </w:rPr>
            </w:r>
            <w:r>
              <w:rPr>
                <w:rFonts w:ascii="Arial" w:hAnsi="Arial" w:cs="Arial"/>
                <w:b/>
                <w:color w:val="111111"/>
                <w:sz w:val="17"/>
              </w:rPr>
              <w:t>Headline (draft)</w:t>
            </w:r>
          </w:p>
        </w:tc>
        <w:tc>
          <w:tcPr>
            <w:tcW w:w="7416" w:type="dxa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7"/>
              </w:rPr>
            </w:r>
            <w:r>
              <w:rPr>
                <w:rFonts w:ascii="Arial" w:hAnsi="Arial" w:cs="Arial"/>
                <w:b w:val="0"/>
                <w:color w:val="111111"/>
                <w:sz w:val="17"/>
              </w:rPr>
              <w:t>“Just In: This Week's Edit”</w:t>
            </w:r>
          </w:p>
        </w:tc>
      </w:tr>
      <w:tr>
        <w:tc>
          <w:tcPr>
            <w:tcW w:w="1800" w:type="dxa"/>
            <w:shd w:val="clear" w:color="auto" w:fill="F2F2F1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7"/>
              </w:rPr>
            </w:r>
            <w:r>
              <w:rPr>
                <w:rFonts w:ascii="Arial" w:hAnsi="Arial" w:cs="Arial"/>
                <w:b/>
                <w:color w:val="111111"/>
                <w:sz w:val="17"/>
              </w:rPr>
              <w:t>Body direction</w:t>
            </w:r>
          </w:p>
        </w:tc>
        <w:tc>
          <w:tcPr>
            <w:tcW w:w="7416" w:type="dxa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7"/>
              </w:rPr>
            </w:r>
            <w:r>
              <w:rPr>
                <w:rFonts w:ascii="Arial" w:hAnsi="Arial" w:cs="Arial"/>
                <w:b w:val="0"/>
                <w:color w:val="111111"/>
                <w:sz w:val="17"/>
              </w:rPr>
              <w:t>One line of context, max 12 words. Name the season and the mood, not the product count.</w:t>
            </w:r>
          </w:p>
        </w:tc>
      </w:tr>
      <w:tr>
        <w:tc>
          <w:tcPr>
            <w:tcW w:w="1800" w:type="dxa"/>
            <w:shd w:val="clear" w:color="auto" w:fill="F2F2F1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7"/>
              </w:rPr>
            </w:r>
            <w:r>
              <w:rPr>
                <w:rFonts w:ascii="Arial" w:hAnsi="Arial" w:cs="Arial"/>
                <w:b/>
                <w:color w:val="111111"/>
                <w:sz w:val="17"/>
              </w:rPr>
              <w:t>CTA</w:t>
            </w:r>
          </w:p>
        </w:tc>
        <w:tc>
          <w:tcPr>
            <w:tcW w:w="7416" w:type="dxa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7"/>
              </w:rPr>
            </w:r>
            <w:r>
              <w:rPr>
                <w:rFonts w:ascii="Arial" w:hAnsi="Arial" w:cs="Arial"/>
                <w:b w:val="0"/>
                <w:color w:val="111111"/>
                <w:sz w:val="17"/>
              </w:rPr>
              <w:t>Shop the edit → (anchors to product grid)</w:t>
            </w:r>
          </w:p>
        </w:tc>
      </w:tr>
      <w:tr>
        <w:tc>
          <w:tcPr>
            <w:tcW w:w="1800" w:type="dxa"/>
            <w:shd w:val="clear" w:color="auto" w:fill="F2F2F1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7"/>
              </w:rPr>
            </w:r>
            <w:r>
              <w:rPr>
                <w:rFonts w:ascii="Arial" w:hAnsi="Arial" w:cs="Arial"/>
                <w:b/>
                <w:color w:val="111111"/>
                <w:sz w:val="17"/>
              </w:rPr>
              <w:t>Media slot</w:t>
            </w:r>
          </w:p>
        </w:tc>
        <w:tc>
          <w:tcPr>
            <w:tcW w:w="7416" w:type="dxa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7"/>
              </w:rPr>
            </w:r>
            <w:r>
              <w:rPr>
                <w:rFonts w:ascii="Arial" w:hAnsi="Arial" w:cs="Arial"/>
                <w:b w:val="0"/>
                <w:color w:val="111111"/>
                <w:sz w:val="17"/>
              </w:rPr>
              <w:t>Full-bleed campaign image — see sample below.</w:t>
            </w:r>
          </w:p>
        </w:tc>
      </w:tr>
    </w:tbl>
    <w:p>
      <w:pPr>
        <w:numPr>
          <w:ilvl w:val="0"/>
          <w:numId w:val="10"/>
        </w:numPr>
        <w:spacing w:before="120" w:after="40" w:line="240" w:lineRule="auto"/>
      </w:pPr>
      <w:r>
        <w:rPr>
          <w:rFonts w:ascii="Arial" w:hAnsi="Arial" w:cs="Arial"/>
          <w:b/>
          <w:color w:val="111111"/>
          <w:sz w:val="21"/>
        </w:rPr>
        <w:t>Intro copy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Layout w:type="fixed"/>
      </w:tblPr>
      <w:tblGrid>
        <w:gridCol w:w="4680"/>
        <w:gridCol w:w="4680"/>
      </w:tblGrid>
      <w:tr>
        <w:tc>
          <w:tcPr>
            <w:tcW w:w="1800" w:type="dxa"/>
            <w:shd w:val="clear" w:color="auto" w:fill="F2F2F1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7"/>
              </w:rPr>
            </w:r>
            <w:r>
              <w:rPr>
                <w:rFonts w:ascii="Arial" w:hAnsi="Arial" w:cs="Arial"/>
                <w:b/>
                <w:color w:val="111111"/>
                <w:sz w:val="17"/>
              </w:rPr>
              <w:t>Purpose</w:t>
            </w:r>
          </w:p>
        </w:tc>
        <w:tc>
          <w:tcPr>
            <w:tcW w:w="7416" w:type="dxa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7"/>
              </w:rPr>
            </w:r>
            <w:r>
              <w:rPr>
                <w:rFonts w:ascii="Arial" w:hAnsi="Arial" w:cs="Arial"/>
                <w:b w:val="0"/>
                <w:color w:val="111111"/>
                <w:sz w:val="17"/>
              </w:rPr>
              <w:t>Orient the shopper and land the primary keyword naturally.</w:t>
            </w:r>
          </w:p>
        </w:tc>
      </w:tr>
      <w:tr>
        <w:tc>
          <w:tcPr>
            <w:tcW w:w="1800" w:type="dxa"/>
            <w:shd w:val="clear" w:color="auto" w:fill="F2F2F1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7"/>
              </w:rPr>
            </w:r>
            <w:r>
              <w:rPr>
                <w:rFonts w:ascii="Arial" w:hAnsi="Arial" w:cs="Arial"/>
                <w:b/>
                <w:color w:val="111111"/>
                <w:sz w:val="17"/>
              </w:rPr>
              <w:t>Headline (draft)</w:t>
            </w:r>
          </w:p>
        </w:tc>
        <w:tc>
          <w:tcPr>
            <w:tcW w:w="7416" w:type="dxa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7"/>
              </w:rPr>
            </w:r>
            <w:r>
              <w:rPr>
                <w:rFonts w:ascii="Arial" w:hAnsi="Arial" w:cs="Arial"/>
                <w:b w:val="0"/>
                <w:color w:val="111111"/>
                <w:sz w:val="17"/>
              </w:rPr>
              <w:t>“New in this week”</w:t>
            </w:r>
          </w:p>
        </w:tc>
      </w:tr>
      <w:tr>
        <w:tc>
          <w:tcPr>
            <w:tcW w:w="1800" w:type="dxa"/>
            <w:shd w:val="clear" w:color="auto" w:fill="F2F2F1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7"/>
              </w:rPr>
            </w:r>
            <w:r>
              <w:rPr>
                <w:rFonts w:ascii="Arial" w:hAnsi="Arial" w:cs="Arial"/>
                <w:b/>
                <w:color w:val="111111"/>
                <w:sz w:val="17"/>
              </w:rPr>
              <w:t>Body direction</w:t>
            </w:r>
          </w:p>
        </w:tc>
        <w:tc>
          <w:tcPr>
            <w:tcW w:w="7416" w:type="dxa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7"/>
              </w:rPr>
            </w:r>
            <w:r>
              <w:rPr>
                <w:rFonts w:ascii="Arial" w:hAnsi="Arial" w:cs="Arial"/>
                <w:b w:val="0"/>
                <w:color w:val="111111"/>
                <w:sz w:val="17"/>
              </w:rPr>
              <w:t>40–60 words. Lead with the keyword ‘new season clothing’ in sentence one; editorial, not salesy.</w:t>
            </w:r>
          </w:p>
        </w:tc>
      </w:tr>
      <w:tr>
        <w:tc>
          <w:tcPr>
            <w:tcW w:w="1800" w:type="dxa"/>
            <w:shd w:val="clear" w:color="auto" w:fill="F2F2F1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7"/>
              </w:rPr>
            </w:r>
            <w:r>
              <w:rPr>
                <w:rFonts w:ascii="Arial" w:hAnsi="Arial" w:cs="Arial"/>
                <w:b/>
                <w:color w:val="111111"/>
                <w:sz w:val="17"/>
              </w:rPr>
              <w:t>CTA</w:t>
            </w:r>
          </w:p>
        </w:tc>
        <w:tc>
          <w:tcPr>
            <w:tcW w:w="7416" w:type="dxa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7"/>
              </w:rPr>
            </w:r>
            <w:r>
              <w:rPr>
                <w:rFonts w:ascii="Arial" w:hAnsi="Arial" w:cs="Arial"/>
                <w:b w:val="0"/>
                <w:color w:val="111111"/>
                <w:sz w:val="17"/>
              </w:rPr>
              <w:t>Inline link: ‘browse by category’</w:t>
            </w:r>
          </w:p>
        </w:tc>
      </w:tr>
      <w:tr>
        <w:tc>
          <w:tcPr>
            <w:tcW w:w="1800" w:type="dxa"/>
            <w:shd w:val="clear" w:color="auto" w:fill="F2F2F1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7"/>
              </w:rPr>
            </w:r>
            <w:r>
              <w:rPr>
                <w:rFonts w:ascii="Arial" w:hAnsi="Arial" w:cs="Arial"/>
                <w:b/>
                <w:color w:val="111111"/>
                <w:sz w:val="17"/>
              </w:rPr>
              <w:t>Media slot</w:t>
            </w:r>
          </w:p>
        </w:tc>
        <w:tc>
          <w:tcPr>
            <w:tcW w:w="7416" w:type="dxa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7"/>
              </w:rPr>
            </w:r>
            <w:r>
              <w:rPr>
                <w:rFonts w:ascii="Arial" w:hAnsi="Arial" w:cs="Arial"/>
                <w:b w:val="0"/>
                <w:color w:val="111111"/>
                <w:sz w:val="17"/>
              </w:rPr>
              <w:t>None — text block only.</w:t>
            </w:r>
          </w:p>
        </w:tc>
      </w:tr>
    </w:tbl>
    <w:p>
      <w:pPr>
        <w:numPr>
          <w:ilvl w:val="0"/>
          <w:numId w:val="10"/>
        </w:numPr>
        <w:spacing w:before="120" w:after="40" w:line="240" w:lineRule="auto"/>
      </w:pPr>
      <w:r>
        <w:rPr>
          <w:rFonts w:ascii="Arial" w:hAnsi="Arial" w:cs="Arial"/>
          <w:b/>
          <w:color w:val="111111"/>
          <w:sz w:val="21"/>
        </w:rPr>
        <w:t>Product grid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Layout w:type="fixed"/>
      </w:tblPr>
      <w:tblGrid>
        <w:gridCol w:w="4680"/>
        <w:gridCol w:w="4680"/>
      </w:tblGrid>
      <w:tr>
        <w:tc>
          <w:tcPr>
            <w:tcW w:w="1800" w:type="dxa"/>
            <w:shd w:val="clear" w:color="auto" w:fill="F2F2F1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7"/>
              </w:rPr>
            </w:r>
            <w:r>
              <w:rPr>
                <w:rFonts w:ascii="Arial" w:hAnsi="Arial" w:cs="Arial"/>
                <w:b/>
                <w:color w:val="111111"/>
                <w:sz w:val="17"/>
              </w:rPr>
              <w:t>Purpose</w:t>
            </w:r>
          </w:p>
        </w:tc>
        <w:tc>
          <w:tcPr>
            <w:tcW w:w="7416" w:type="dxa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7"/>
              </w:rPr>
            </w:r>
            <w:r>
              <w:rPr>
                <w:rFonts w:ascii="Arial" w:hAnsi="Arial" w:cs="Arial"/>
                <w:b w:val="0"/>
                <w:color w:val="111111"/>
                <w:sz w:val="17"/>
              </w:rPr>
              <w:t>The core of the page — fast, scannable new stock.</w:t>
            </w:r>
          </w:p>
        </w:tc>
      </w:tr>
      <w:tr>
        <w:tc>
          <w:tcPr>
            <w:tcW w:w="1800" w:type="dxa"/>
            <w:shd w:val="clear" w:color="auto" w:fill="F2F2F1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7"/>
              </w:rPr>
            </w:r>
            <w:r>
              <w:rPr>
                <w:rFonts w:ascii="Arial" w:hAnsi="Arial" w:cs="Arial"/>
                <w:b/>
                <w:color w:val="111111"/>
                <w:sz w:val="17"/>
              </w:rPr>
              <w:t>Headline (draft)</w:t>
            </w:r>
          </w:p>
        </w:tc>
        <w:tc>
          <w:tcPr>
            <w:tcW w:w="7416" w:type="dxa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7"/>
              </w:rPr>
            </w:r>
            <w:r>
              <w:rPr>
                <w:rFonts w:ascii="Arial" w:hAnsi="Arial" w:cs="Arial"/>
                <w:b w:val="0"/>
                <w:color w:val="111111"/>
                <w:sz w:val="17"/>
              </w:rPr>
              <w:t>“The new arrivals”</w:t>
            </w:r>
          </w:p>
        </w:tc>
      </w:tr>
      <w:tr>
        <w:tc>
          <w:tcPr>
            <w:tcW w:w="1800" w:type="dxa"/>
            <w:shd w:val="clear" w:color="auto" w:fill="F2F2F1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7"/>
              </w:rPr>
            </w:r>
            <w:r>
              <w:rPr>
                <w:rFonts w:ascii="Arial" w:hAnsi="Arial" w:cs="Arial"/>
                <w:b/>
                <w:color w:val="111111"/>
                <w:sz w:val="17"/>
              </w:rPr>
              <w:t>Body direction</w:t>
            </w:r>
          </w:p>
        </w:tc>
        <w:tc>
          <w:tcPr>
            <w:tcW w:w="7416" w:type="dxa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7"/>
              </w:rPr>
            </w:r>
            <w:r>
              <w:rPr>
                <w:rFonts w:ascii="Arial" w:hAnsi="Arial" w:cs="Arial"/>
                <w:b w:val="0"/>
                <w:color w:val="111111"/>
                <w:sz w:val="17"/>
              </w:rPr>
              <w:t>Default sort = newest. 3-up on desktop, 2-up mobile. Show ‘New’ badge on the last 14 days of stock.</w:t>
            </w:r>
          </w:p>
        </w:tc>
      </w:tr>
      <w:tr>
        <w:tc>
          <w:tcPr>
            <w:tcW w:w="1800" w:type="dxa"/>
            <w:shd w:val="clear" w:color="auto" w:fill="F2F2F1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7"/>
              </w:rPr>
            </w:r>
            <w:r>
              <w:rPr>
                <w:rFonts w:ascii="Arial" w:hAnsi="Arial" w:cs="Arial"/>
                <w:b/>
                <w:color w:val="111111"/>
                <w:sz w:val="17"/>
              </w:rPr>
              <w:t>CTA</w:t>
            </w:r>
          </w:p>
        </w:tc>
        <w:tc>
          <w:tcPr>
            <w:tcW w:w="7416" w:type="dxa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7"/>
              </w:rPr>
            </w:r>
            <w:r>
              <w:rPr>
                <w:rFonts w:ascii="Arial" w:hAnsi="Arial" w:cs="Arial"/>
                <w:b w:val="0"/>
                <w:color w:val="111111"/>
                <w:sz w:val="17"/>
              </w:rPr>
              <w:t>Quick-add on hover; ‘Load more’ at row 4.</w:t>
            </w:r>
          </w:p>
        </w:tc>
      </w:tr>
      <w:tr>
        <w:tc>
          <w:tcPr>
            <w:tcW w:w="1800" w:type="dxa"/>
            <w:shd w:val="clear" w:color="auto" w:fill="F2F2F1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7"/>
              </w:rPr>
            </w:r>
            <w:r>
              <w:rPr>
                <w:rFonts w:ascii="Arial" w:hAnsi="Arial" w:cs="Arial"/>
                <w:b/>
                <w:color w:val="111111"/>
                <w:sz w:val="17"/>
              </w:rPr>
              <w:t>Media slot</w:t>
            </w:r>
          </w:p>
        </w:tc>
        <w:tc>
          <w:tcPr>
            <w:tcW w:w="7416" w:type="dxa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7"/>
              </w:rPr>
            </w:r>
            <w:r>
              <w:rPr>
                <w:rFonts w:ascii="Arial" w:hAnsi="Arial" w:cs="Arial"/>
                <w:b w:val="0"/>
                <w:color w:val="111111"/>
                <w:sz w:val="17"/>
              </w:rPr>
              <w:t>Product tiles (dynamic) — no static asset.</w:t>
            </w:r>
          </w:p>
        </w:tc>
      </w:tr>
    </w:tbl>
    <w:p>
      <w:pPr>
        <w:numPr>
          <w:ilvl w:val="0"/>
          <w:numId w:val="10"/>
        </w:numPr>
        <w:spacing w:before="120" w:after="40" w:line="240" w:lineRule="auto"/>
      </w:pPr>
      <w:r>
        <w:rPr>
          <w:rFonts w:ascii="Arial" w:hAnsi="Arial" w:cs="Arial"/>
          <w:b/>
          <w:color w:val="111111"/>
          <w:sz w:val="21"/>
        </w:rPr>
        <w:t>Editorial block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Layout w:type="fixed"/>
      </w:tblPr>
      <w:tblGrid>
        <w:gridCol w:w="4680"/>
        <w:gridCol w:w="4680"/>
      </w:tblGrid>
      <w:tr>
        <w:tc>
          <w:tcPr>
            <w:tcW w:w="1800" w:type="dxa"/>
            <w:shd w:val="clear" w:color="auto" w:fill="F2F2F1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7"/>
              </w:rPr>
            </w:r>
            <w:r>
              <w:rPr>
                <w:rFonts w:ascii="Arial" w:hAnsi="Arial" w:cs="Arial"/>
                <w:b/>
                <w:color w:val="111111"/>
                <w:sz w:val="17"/>
              </w:rPr>
              <w:t>Purpose</w:t>
            </w:r>
          </w:p>
        </w:tc>
        <w:tc>
          <w:tcPr>
            <w:tcW w:w="7416" w:type="dxa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7"/>
              </w:rPr>
            </w:r>
            <w:r>
              <w:rPr>
                <w:rFonts w:ascii="Arial" w:hAnsi="Arial" w:cs="Arial"/>
                <w:b w:val="0"/>
                <w:color w:val="111111"/>
                <w:sz w:val="17"/>
              </w:rPr>
              <w:t>Break the grid; add styling context and dwell time.</w:t>
            </w:r>
          </w:p>
        </w:tc>
      </w:tr>
      <w:tr>
        <w:tc>
          <w:tcPr>
            <w:tcW w:w="1800" w:type="dxa"/>
            <w:shd w:val="clear" w:color="auto" w:fill="F2F2F1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7"/>
              </w:rPr>
            </w:r>
            <w:r>
              <w:rPr>
                <w:rFonts w:ascii="Arial" w:hAnsi="Arial" w:cs="Arial"/>
                <w:b/>
                <w:color w:val="111111"/>
                <w:sz w:val="17"/>
              </w:rPr>
              <w:t>Headline (draft)</w:t>
            </w:r>
          </w:p>
        </w:tc>
        <w:tc>
          <w:tcPr>
            <w:tcW w:w="7416" w:type="dxa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7"/>
              </w:rPr>
            </w:r>
            <w:r>
              <w:rPr>
                <w:rFonts w:ascii="Arial" w:hAnsi="Arial" w:cs="Arial"/>
                <w:b w:val="0"/>
                <w:color w:val="111111"/>
                <w:sz w:val="17"/>
              </w:rPr>
              <w:t>“How we're wearing it”</w:t>
            </w:r>
          </w:p>
        </w:tc>
      </w:tr>
      <w:tr>
        <w:tc>
          <w:tcPr>
            <w:tcW w:w="1800" w:type="dxa"/>
            <w:shd w:val="clear" w:color="auto" w:fill="F2F2F1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7"/>
              </w:rPr>
            </w:r>
            <w:r>
              <w:rPr>
                <w:rFonts w:ascii="Arial" w:hAnsi="Arial" w:cs="Arial"/>
                <w:b/>
                <w:color w:val="111111"/>
                <w:sz w:val="17"/>
              </w:rPr>
              <w:t>Body direction</w:t>
            </w:r>
          </w:p>
        </w:tc>
        <w:tc>
          <w:tcPr>
            <w:tcW w:w="7416" w:type="dxa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7"/>
              </w:rPr>
            </w:r>
            <w:r>
              <w:rPr>
                <w:rFonts w:ascii="Arial" w:hAnsi="Arial" w:cs="Arial"/>
                <w:b w:val="0"/>
                <w:color w:val="111111"/>
                <w:sz w:val="17"/>
              </w:rPr>
              <w:t>Short styling note (30–40 words) tied to 2–3 hero products. Link each callout to its PDP.</w:t>
            </w:r>
          </w:p>
        </w:tc>
      </w:tr>
      <w:tr>
        <w:tc>
          <w:tcPr>
            <w:tcW w:w="1800" w:type="dxa"/>
            <w:shd w:val="clear" w:color="auto" w:fill="F2F2F1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7"/>
              </w:rPr>
            </w:r>
            <w:r>
              <w:rPr>
                <w:rFonts w:ascii="Arial" w:hAnsi="Arial" w:cs="Arial"/>
                <w:b/>
                <w:color w:val="111111"/>
                <w:sz w:val="17"/>
              </w:rPr>
              <w:t>CTA</w:t>
            </w:r>
          </w:p>
        </w:tc>
        <w:tc>
          <w:tcPr>
            <w:tcW w:w="7416" w:type="dxa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7"/>
              </w:rPr>
            </w:r>
            <w:r>
              <w:rPr>
                <w:rFonts w:ascii="Arial" w:hAnsi="Arial" w:cs="Arial"/>
                <w:b w:val="0"/>
                <w:color w:val="111111"/>
                <w:sz w:val="17"/>
              </w:rPr>
              <w:t>‘Get the look’ → curated set</w:t>
            </w:r>
          </w:p>
        </w:tc>
      </w:tr>
      <w:tr>
        <w:tc>
          <w:tcPr>
            <w:tcW w:w="1800" w:type="dxa"/>
            <w:shd w:val="clear" w:color="auto" w:fill="F2F2F1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7"/>
              </w:rPr>
            </w:r>
            <w:r>
              <w:rPr>
                <w:rFonts w:ascii="Arial" w:hAnsi="Arial" w:cs="Arial"/>
                <w:b/>
                <w:color w:val="111111"/>
                <w:sz w:val="17"/>
              </w:rPr>
              <w:t>Media slot</w:t>
            </w:r>
          </w:p>
        </w:tc>
        <w:tc>
          <w:tcPr>
            <w:tcW w:w="7416" w:type="dxa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7"/>
              </w:rPr>
            </w:r>
            <w:r>
              <w:rPr>
                <w:rFonts w:ascii="Arial" w:hAnsi="Arial" w:cs="Arial"/>
                <w:b w:val="0"/>
                <w:color w:val="111111"/>
                <w:sz w:val="17"/>
              </w:rPr>
              <w:t>1 editorial lifestyle image, portrait.</w:t>
            </w:r>
          </w:p>
        </w:tc>
      </w:tr>
    </w:tbl>
    <w:p>
      <w:pPr>
        <w:keepNext/>
        <w:keepLines/>
        <w:spacing w:before="80" w:after="20"/>
        <w:jc w:val="center"/>
      </w:pPr>
      <w:r>
        <w:drawing>
          <wp:inline xmlns:a="http://schemas.openxmlformats.org/drawingml/2006/main" xmlns:pic="http://schemas.openxmlformats.org/drawingml/2006/picture">
            <wp:extent cx="1737360" cy="260604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ok01-campaign-plates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37360" cy="26060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Lines/>
        <w:spacing w:before="0" w:after="80" w:line="240" w:lineRule="auto"/>
        <w:jc w:val="center"/>
      </w:pPr>
      <w:r>
        <w:rPr>
          <w:rFonts w:ascii="Arial" w:hAnsi="Arial" w:cs="Arial"/>
          <w:b w:val="0"/>
          <w:i/>
          <w:color w:val="8A8A8A"/>
          <w:sz w:val="15"/>
        </w:rPr>
        <w:t>Sample media reference — editorial lifestyle plate (campaign asset, place at 4:5 portrait).</w:t>
      </w:r>
    </w:p>
    <w:p>
      <w:pPr>
        <w:numPr>
          <w:ilvl w:val="0"/>
          <w:numId w:val="10"/>
        </w:numPr>
        <w:spacing w:before="120" w:after="40" w:line="240" w:lineRule="auto"/>
      </w:pPr>
      <w:r>
        <w:rPr>
          <w:rFonts w:ascii="Arial" w:hAnsi="Arial" w:cs="Arial"/>
          <w:b/>
          <w:color w:val="111111"/>
          <w:sz w:val="21"/>
        </w:rPr>
        <w:t>Size guide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Layout w:type="fixed"/>
      </w:tblPr>
      <w:tblGrid>
        <w:gridCol w:w="4680"/>
        <w:gridCol w:w="4680"/>
      </w:tblGrid>
      <w:tr>
        <w:tc>
          <w:tcPr>
            <w:tcW w:w="1800" w:type="dxa"/>
            <w:shd w:val="clear" w:color="auto" w:fill="F2F2F1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7"/>
              </w:rPr>
            </w:r>
            <w:r>
              <w:rPr>
                <w:rFonts w:ascii="Arial" w:hAnsi="Arial" w:cs="Arial"/>
                <w:b/>
                <w:color w:val="111111"/>
                <w:sz w:val="17"/>
              </w:rPr>
              <w:t>Purpose</w:t>
            </w:r>
          </w:p>
        </w:tc>
        <w:tc>
          <w:tcPr>
            <w:tcW w:w="7416" w:type="dxa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7"/>
              </w:rPr>
            </w:r>
            <w:r>
              <w:rPr>
                <w:rFonts w:ascii="Arial" w:hAnsi="Arial" w:cs="Arial"/>
                <w:b w:val="0"/>
                <w:color w:val="111111"/>
                <w:sz w:val="17"/>
              </w:rPr>
              <w:t>Remove the top pre-purchase doubt without leaving the page.</w:t>
            </w:r>
          </w:p>
        </w:tc>
      </w:tr>
      <w:tr>
        <w:tc>
          <w:tcPr>
            <w:tcW w:w="1800" w:type="dxa"/>
            <w:shd w:val="clear" w:color="auto" w:fill="F2F2F1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7"/>
              </w:rPr>
            </w:r>
            <w:r>
              <w:rPr>
                <w:rFonts w:ascii="Arial" w:hAnsi="Arial" w:cs="Arial"/>
                <w:b/>
                <w:color w:val="111111"/>
                <w:sz w:val="17"/>
              </w:rPr>
              <w:t>Headline (draft)</w:t>
            </w:r>
          </w:p>
        </w:tc>
        <w:tc>
          <w:tcPr>
            <w:tcW w:w="7416" w:type="dxa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7"/>
              </w:rPr>
            </w:r>
            <w:r>
              <w:rPr>
                <w:rFonts w:ascii="Arial" w:hAnsi="Arial" w:cs="Arial"/>
                <w:b w:val="0"/>
                <w:color w:val="111111"/>
                <w:sz w:val="17"/>
              </w:rPr>
              <w:t>“Find your fit”</w:t>
            </w:r>
          </w:p>
        </w:tc>
      </w:tr>
      <w:tr>
        <w:tc>
          <w:tcPr>
            <w:tcW w:w="1800" w:type="dxa"/>
            <w:shd w:val="clear" w:color="auto" w:fill="F2F2F1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7"/>
              </w:rPr>
            </w:r>
            <w:r>
              <w:rPr>
                <w:rFonts w:ascii="Arial" w:hAnsi="Arial" w:cs="Arial"/>
                <w:b/>
                <w:color w:val="111111"/>
                <w:sz w:val="17"/>
              </w:rPr>
              <w:t>Body direction</w:t>
            </w:r>
          </w:p>
        </w:tc>
        <w:tc>
          <w:tcPr>
            <w:tcW w:w="7416" w:type="dxa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7"/>
              </w:rPr>
            </w:r>
            <w:r>
              <w:rPr>
                <w:rFonts w:ascii="Arial" w:hAnsi="Arial" w:cs="Arial"/>
                <w:b w:val="0"/>
                <w:color w:val="111111"/>
                <w:sz w:val="17"/>
              </w:rPr>
              <w:t>One-line reassurance + expandable fit table. Keep collapsed by default.</w:t>
            </w:r>
          </w:p>
        </w:tc>
      </w:tr>
      <w:tr>
        <w:tc>
          <w:tcPr>
            <w:tcW w:w="1800" w:type="dxa"/>
            <w:shd w:val="clear" w:color="auto" w:fill="F2F2F1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7"/>
              </w:rPr>
            </w:r>
            <w:r>
              <w:rPr>
                <w:rFonts w:ascii="Arial" w:hAnsi="Arial" w:cs="Arial"/>
                <w:b/>
                <w:color w:val="111111"/>
                <w:sz w:val="17"/>
              </w:rPr>
              <w:t>CTA</w:t>
            </w:r>
          </w:p>
        </w:tc>
        <w:tc>
          <w:tcPr>
            <w:tcW w:w="7416" w:type="dxa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7"/>
              </w:rPr>
            </w:r>
            <w:r>
              <w:rPr>
                <w:rFonts w:ascii="Arial" w:hAnsi="Arial" w:cs="Arial"/>
                <w:b w:val="0"/>
                <w:color w:val="111111"/>
                <w:sz w:val="17"/>
              </w:rPr>
              <w:t>‘Open size guide’ (accordion)</w:t>
            </w:r>
          </w:p>
        </w:tc>
      </w:tr>
      <w:tr>
        <w:tc>
          <w:tcPr>
            <w:tcW w:w="1800" w:type="dxa"/>
            <w:shd w:val="clear" w:color="auto" w:fill="F2F2F1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7"/>
              </w:rPr>
            </w:r>
            <w:r>
              <w:rPr>
                <w:rFonts w:ascii="Arial" w:hAnsi="Arial" w:cs="Arial"/>
                <w:b/>
                <w:color w:val="111111"/>
                <w:sz w:val="17"/>
              </w:rPr>
              <w:t>Media slot</w:t>
            </w:r>
          </w:p>
        </w:tc>
        <w:tc>
          <w:tcPr>
            <w:tcW w:w="7416" w:type="dxa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7"/>
              </w:rPr>
            </w:r>
            <w:r>
              <w:rPr>
                <w:rFonts w:ascii="Arial" w:hAnsi="Arial" w:cs="Arial"/>
                <w:b w:val="0"/>
                <w:color w:val="111111"/>
                <w:sz w:val="17"/>
              </w:rPr>
              <w:t>Icon + inline fit table.</w:t>
            </w:r>
          </w:p>
        </w:tc>
      </w:tr>
    </w:tbl>
    <w:p>
      <w:pPr>
        <w:numPr>
          <w:ilvl w:val="0"/>
          <w:numId w:val="10"/>
        </w:numPr>
        <w:spacing w:before="120" w:after="40" w:line="240" w:lineRule="auto"/>
      </w:pPr>
      <w:r>
        <w:rPr>
          <w:rFonts w:ascii="Arial" w:hAnsi="Arial" w:cs="Arial"/>
          <w:b/>
          <w:color w:val="111111"/>
          <w:sz w:val="21"/>
        </w:rPr>
        <w:t>Reviews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Layout w:type="fixed"/>
      </w:tblPr>
      <w:tblGrid>
        <w:gridCol w:w="4680"/>
        <w:gridCol w:w="4680"/>
      </w:tblGrid>
      <w:tr>
        <w:tc>
          <w:tcPr>
            <w:tcW w:w="1800" w:type="dxa"/>
            <w:shd w:val="clear" w:color="auto" w:fill="F2F2F1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7"/>
              </w:rPr>
            </w:r>
            <w:r>
              <w:rPr>
                <w:rFonts w:ascii="Arial" w:hAnsi="Arial" w:cs="Arial"/>
                <w:b/>
                <w:color w:val="111111"/>
                <w:sz w:val="17"/>
              </w:rPr>
              <w:t>Purpose</w:t>
            </w:r>
          </w:p>
        </w:tc>
        <w:tc>
          <w:tcPr>
            <w:tcW w:w="7416" w:type="dxa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7"/>
              </w:rPr>
            </w:r>
            <w:r>
              <w:rPr>
                <w:rFonts w:ascii="Arial" w:hAnsi="Arial" w:cs="Arial"/>
                <w:b w:val="0"/>
                <w:color w:val="111111"/>
                <w:sz w:val="17"/>
              </w:rPr>
              <w:t>Social proof close to the point of decision.</w:t>
            </w:r>
          </w:p>
        </w:tc>
      </w:tr>
      <w:tr>
        <w:tc>
          <w:tcPr>
            <w:tcW w:w="1800" w:type="dxa"/>
            <w:shd w:val="clear" w:color="auto" w:fill="F2F2F1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7"/>
              </w:rPr>
            </w:r>
            <w:r>
              <w:rPr>
                <w:rFonts w:ascii="Arial" w:hAnsi="Arial" w:cs="Arial"/>
                <w:b/>
                <w:color w:val="111111"/>
                <w:sz w:val="17"/>
              </w:rPr>
              <w:t>Headline (draft)</w:t>
            </w:r>
          </w:p>
        </w:tc>
        <w:tc>
          <w:tcPr>
            <w:tcW w:w="7416" w:type="dxa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7"/>
              </w:rPr>
            </w:r>
            <w:r>
              <w:rPr>
                <w:rFonts w:ascii="Arial" w:hAnsi="Arial" w:cs="Arial"/>
                <w:b w:val="0"/>
                <w:color w:val="111111"/>
                <w:sz w:val="17"/>
              </w:rPr>
              <w:t>“Loved by our community”</w:t>
            </w:r>
          </w:p>
        </w:tc>
      </w:tr>
      <w:tr>
        <w:tc>
          <w:tcPr>
            <w:tcW w:w="1800" w:type="dxa"/>
            <w:shd w:val="clear" w:color="auto" w:fill="F2F2F1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7"/>
              </w:rPr>
            </w:r>
            <w:r>
              <w:rPr>
                <w:rFonts w:ascii="Arial" w:hAnsi="Arial" w:cs="Arial"/>
                <w:b/>
                <w:color w:val="111111"/>
                <w:sz w:val="17"/>
              </w:rPr>
              <w:t>Body direction</w:t>
            </w:r>
          </w:p>
        </w:tc>
        <w:tc>
          <w:tcPr>
            <w:tcW w:w="7416" w:type="dxa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7"/>
              </w:rPr>
            </w:r>
            <w:r>
              <w:rPr>
                <w:rFonts w:ascii="Arial" w:hAnsi="Arial" w:cs="Arial"/>
                <w:b w:val="0"/>
                <w:color w:val="111111"/>
                <w:sz w:val="17"/>
              </w:rPr>
              <w:t>Aggregate star rating + 2–3 short quotes on recent arrivals. Pull live from the reviews API.</w:t>
            </w:r>
          </w:p>
        </w:tc>
      </w:tr>
      <w:tr>
        <w:tc>
          <w:tcPr>
            <w:tcW w:w="1800" w:type="dxa"/>
            <w:shd w:val="clear" w:color="auto" w:fill="F2F2F1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7"/>
              </w:rPr>
            </w:r>
            <w:r>
              <w:rPr>
                <w:rFonts w:ascii="Arial" w:hAnsi="Arial" w:cs="Arial"/>
                <w:b/>
                <w:color w:val="111111"/>
                <w:sz w:val="17"/>
              </w:rPr>
              <w:t>CTA</w:t>
            </w:r>
          </w:p>
        </w:tc>
        <w:tc>
          <w:tcPr>
            <w:tcW w:w="7416" w:type="dxa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7"/>
              </w:rPr>
            </w:r>
            <w:r>
              <w:rPr>
                <w:rFonts w:ascii="Arial" w:hAnsi="Arial" w:cs="Arial"/>
                <w:b w:val="0"/>
                <w:color w:val="111111"/>
                <w:sz w:val="17"/>
              </w:rPr>
              <w:t>‘Read all reviews’</w:t>
            </w:r>
          </w:p>
        </w:tc>
      </w:tr>
      <w:tr>
        <w:tc>
          <w:tcPr>
            <w:tcW w:w="1800" w:type="dxa"/>
            <w:shd w:val="clear" w:color="auto" w:fill="F2F2F1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7"/>
              </w:rPr>
            </w:r>
            <w:r>
              <w:rPr>
                <w:rFonts w:ascii="Arial" w:hAnsi="Arial" w:cs="Arial"/>
                <w:b/>
                <w:color w:val="111111"/>
                <w:sz w:val="17"/>
              </w:rPr>
              <w:t>Media slot</w:t>
            </w:r>
          </w:p>
        </w:tc>
        <w:tc>
          <w:tcPr>
            <w:tcW w:w="7416" w:type="dxa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7"/>
              </w:rPr>
            </w:r>
            <w:r>
              <w:rPr>
                <w:rFonts w:ascii="Arial" w:hAnsi="Arial" w:cs="Arial"/>
                <w:b w:val="0"/>
                <w:color w:val="111111"/>
                <w:sz w:val="17"/>
              </w:rPr>
              <w:t>Star glyphs + optional customer photo.</w:t>
            </w:r>
          </w:p>
        </w:tc>
      </w:tr>
    </w:tbl>
    <w:p>
      <w:pPr>
        <w:numPr>
          <w:ilvl w:val="0"/>
          <w:numId w:val="10"/>
        </w:numPr>
        <w:spacing w:before="120" w:after="40" w:line="240" w:lineRule="auto"/>
      </w:pPr>
      <w:r>
        <w:rPr>
          <w:rFonts w:ascii="Arial" w:hAnsi="Arial" w:cs="Arial"/>
          <w:b/>
          <w:color w:val="111111"/>
          <w:sz w:val="21"/>
        </w:rPr>
        <w:t>CTA / footer band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Layout w:type="fixed"/>
      </w:tblPr>
      <w:tblGrid>
        <w:gridCol w:w="4680"/>
        <w:gridCol w:w="4680"/>
      </w:tblGrid>
      <w:tr>
        <w:tc>
          <w:tcPr>
            <w:tcW w:w="1800" w:type="dxa"/>
            <w:shd w:val="clear" w:color="auto" w:fill="F2F2F1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7"/>
              </w:rPr>
            </w:r>
            <w:r>
              <w:rPr>
                <w:rFonts w:ascii="Arial" w:hAnsi="Arial" w:cs="Arial"/>
                <w:b/>
                <w:color w:val="111111"/>
                <w:sz w:val="17"/>
              </w:rPr>
              <w:t>Purpose</w:t>
            </w:r>
          </w:p>
        </w:tc>
        <w:tc>
          <w:tcPr>
            <w:tcW w:w="7416" w:type="dxa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7"/>
              </w:rPr>
            </w:r>
            <w:r>
              <w:rPr>
                <w:rFonts w:ascii="Arial" w:hAnsi="Arial" w:cs="Arial"/>
                <w:b w:val="0"/>
                <w:color w:val="111111"/>
                <w:sz w:val="17"/>
              </w:rPr>
              <w:t>Capture intent and hand off to the next best action.</w:t>
            </w:r>
          </w:p>
        </w:tc>
      </w:tr>
      <w:tr>
        <w:tc>
          <w:tcPr>
            <w:tcW w:w="1800" w:type="dxa"/>
            <w:shd w:val="clear" w:color="auto" w:fill="F2F2F1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7"/>
              </w:rPr>
            </w:r>
            <w:r>
              <w:rPr>
                <w:rFonts w:ascii="Arial" w:hAnsi="Arial" w:cs="Arial"/>
                <w:b/>
                <w:color w:val="111111"/>
                <w:sz w:val="17"/>
              </w:rPr>
              <w:t>Headline (draft)</w:t>
            </w:r>
          </w:p>
        </w:tc>
        <w:tc>
          <w:tcPr>
            <w:tcW w:w="7416" w:type="dxa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7"/>
              </w:rPr>
            </w:r>
            <w:r>
              <w:rPr>
                <w:rFonts w:ascii="Arial" w:hAnsi="Arial" w:cs="Arial"/>
                <w:b w:val="0"/>
                <w:color w:val="111111"/>
                <w:sz w:val="17"/>
              </w:rPr>
              <w:t>“First to know, first to shop”</w:t>
            </w:r>
          </w:p>
        </w:tc>
      </w:tr>
      <w:tr>
        <w:tc>
          <w:tcPr>
            <w:tcW w:w="1800" w:type="dxa"/>
            <w:shd w:val="clear" w:color="auto" w:fill="F2F2F1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7"/>
              </w:rPr>
            </w:r>
            <w:r>
              <w:rPr>
                <w:rFonts w:ascii="Arial" w:hAnsi="Arial" w:cs="Arial"/>
                <w:b/>
                <w:color w:val="111111"/>
                <w:sz w:val="17"/>
              </w:rPr>
              <w:t>Body direction</w:t>
            </w:r>
          </w:p>
        </w:tc>
        <w:tc>
          <w:tcPr>
            <w:tcW w:w="7416" w:type="dxa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7"/>
              </w:rPr>
            </w:r>
            <w:r>
              <w:rPr>
                <w:rFonts w:ascii="Arial" w:hAnsi="Arial" w:cs="Arial"/>
                <w:b w:val="0"/>
                <w:color w:val="111111"/>
                <w:sz w:val="17"/>
              </w:rPr>
              <w:t>Newsletter sign-up with the new-drop cadence (‘every Thursday’) as the hook.</w:t>
            </w:r>
          </w:p>
        </w:tc>
      </w:tr>
      <w:tr>
        <w:tc>
          <w:tcPr>
            <w:tcW w:w="1800" w:type="dxa"/>
            <w:shd w:val="clear" w:color="auto" w:fill="F2F2F1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7"/>
              </w:rPr>
            </w:r>
            <w:r>
              <w:rPr>
                <w:rFonts w:ascii="Arial" w:hAnsi="Arial" w:cs="Arial"/>
                <w:b/>
                <w:color w:val="111111"/>
                <w:sz w:val="17"/>
              </w:rPr>
              <w:t>CTA</w:t>
            </w:r>
          </w:p>
        </w:tc>
        <w:tc>
          <w:tcPr>
            <w:tcW w:w="7416" w:type="dxa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7"/>
              </w:rPr>
            </w:r>
            <w:r>
              <w:rPr>
                <w:rFonts w:ascii="Arial" w:hAnsi="Arial" w:cs="Arial"/>
                <w:b w:val="0"/>
                <w:color w:val="111111"/>
                <w:sz w:val="17"/>
              </w:rPr>
              <w:t>‘Sign up’ + ‘Continue shopping’</w:t>
            </w:r>
          </w:p>
        </w:tc>
      </w:tr>
      <w:tr>
        <w:tc>
          <w:tcPr>
            <w:tcW w:w="1800" w:type="dxa"/>
            <w:shd w:val="clear" w:color="auto" w:fill="F2F2F1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7"/>
              </w:rPr>
            </w:r>
            <w:r>
              <w:rPr>
                <w:rFonts w:ascii="Arial" w:hAnsi="Arial" w:cs="Arial"/>
                <w:b/>
                <w:color w:val="111111"/>
                <w:sz w:val="17"/>
              </w:rPr>
              <w:t>Media slot</w:t>
            </w:r>
          </w:p>
        </w:tc>
        <w:tc>
          <w:tcPr>
            <w:tcW w:w="7416" w:type="dxa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7"/>
              </w:rPr>
            </w:r>
            <w:r>
              <w:rPr>
                <w:rFonts w:ascii="Arial" w:hAnsi="Arial" w:cs="Arial"/>
                <w:b w:val="0"/>
                <w:color w:val="111111"/>
                <w:sz w:val="17"/>
              </w:rPr>
              <w:t>Solid lime band, no image.</w:t>
            </w:r>
          </w:p>
        </w:tc>
      </w:tr>
    </w:tbl>
    <w:p>
      <w:pPr>
        <w:pStyle w:val="Heading1"/>
        <w:pageBreakBefore/>
        <w:spacing w:before="40" w:after="100"/>
        <w:pBdr>
          <w:bottom w:val="single" w:sz="20" w:space="4" w:color="C6F135"/>
        </w:pBdr>
      </w:pPr>
      <w:r>
        <w:rPr>
          <w:rFonts w:ascii="Arial" w:hAnsi="Arial" w:cs="Arial"/>
          <w:b/>
          <w:color w:val="111111"/>
          <w:sz w:val="30"/>
        </w:rPr>
        <w:t>Tone of voice</w:t>
      </w:r>
    </w:p>
    <w:p>
      <w:pPr>
        <w:spacing w:before="0" w:after="100" w:line="269" w:lineRule="auto"/>
      </w:pPr>
      <w:r>
        <w:rPr>
          <w:rFonts w:ascii="Arial" w:hAnsi="Arial" w:cs="Arial"/>
          <w:b w:val="0"/>
          <w:i w:val="0"/>
          <w:color w:val="5A5A5A"/>
          <w:sz w:val="18"/>
        </w:rPr>
        <w:t>Confident, editorial, warm. Speak like a stylist who knows the collection — never like a discount banner.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Layout w:type="fixed"/>
      </w:tblPr>
      <w:tblGrid>
        <w:gridCol w:w="4680"/>
        <w:gridCol w:w="4680"/>
      </w:tblGrid>
      <w:tr>
        <w:tc>
          <w:tcPr>
            <w:tcW w:w="4608" w:type="dxa"/>
            <w:shd w:val="clear" w:color="auto" w:fill="C6F135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7"/>
              </w:rPr>
            </w:r>
            <w:r>
              <w:rPr>
                <w:rFonts w:ascii="Arial" w:hAnsi="Arial" w:cs="Arial"/>
                <w:b/>
                <w:color w:val="111111"/>
                <w:sz w:val="18"/>
              </w:rPr>
              <w:t>DO</w:t>
            </w:r>
          </w:p>
        </w:tc>
        <w:tc>
          <w:tcPr>
            <w:tcW w:w="4608" w:type="dxa"/>
            <w:shd w:val="clear" w:color="auto" w:fill="111111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color w:val="FFFFFF"/>
                <w:sz w:val="17"/>
              </w:rPr>
            </w:r>
            <w:r>
              <w:rPr>
                <w:rFonts w:ascii="Arial" w:hAnsi="Arial" w:cs="Arial"/>
                <w:b/>
                <w:color w:val="FFFFFF"/>
                <w:sz w:val="18"/>
              </w:rPr>
              <w:t>DON'T</w:t>
            </w:r>
          </w:p>
        </w:tc>
      </w:tr>
      <w:tr>
        <w:tc>
          <w:tcPr>
            <w:tcW w:w="4608" w:type="dxa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7"/>
              </w:rPr>
            </w:r>
            <w:r>
              <w:rPr>
                <w:rFonts w:ascii="Arial" w:hAnsi="Arial" w:cs="Arial"/>
                <w:sz w:val="18"/>
              </w:rPr>
              <w:t>Lead with the product and the styling idea.</w:t>
            </w:r>
          </w:p>
        </w:tc>
        <w:tc>
          <w:tcPr>
            <w:tcW w:w="4608" w:type="dxa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7"/>
              </w:rPr>
            </w:r>
            <w:r>
              <w:rPr>
                <w:rFonts w:ascii="Arial" w:hAnsi="Arial" w:cs="Arial"/>
                <w:sz w:val="18"/>
              </w:rPr>
              <w:t>Open with the offer or a discount hook.</w:t>
            </w:r>
          </w:p>
        </w:tc>
      </w:tr>
      <w:tr>
        <w:tc>
          <w:tcPr>
            <w:tcW w:w="4608" w:type="dxa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7"/>
              </w:rPr>
            </w:r>
            <w:r>
              <w:rPr>
                <w:rFonts w:ascii="Arial" w:hAnsi="Arial" w:cs="Arial"/>
                <w:sz w:val="18"/>
              </w:rPr>
              <w:t>Short, active sentences; one idea each.</w:t>
            </w:r>
          </w:p>
        </w:tc>
        <w:tc>
          <w:tcPr>
            <w:tcW w:w="4608" w:type="dxa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7"/>
              </w:rPr>
            </w:r>
            <w:r>
              <w:rPr>
                <w:rFonts w:ascii="Arial" w:hAnsi="Arial" w:cs="Arial"/>
                <w:sz w:val="18"/>
              </w:rPr>
              <w:t>Stacked adjectives and hype (‘amazing’, ‘must-have’).</w:t>
            </w:r>
          </w:p>
        </w:tc>
      </w:tr>
      <w:tr>
        <w:tc>
          <w:tcPr>
            <w:tcW w:w="4608" w:type="dxa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7"/>
              </w:rPr>
            </w:r>
            <w:r>
              <w:rPr>
                <w:rFonts w:ascii="Arial" w:hAnsi="Arial" w:cs="Arial"/>
                <w:sz w:val="18"/>
              </w:rPr>
              <w:t>Name fabrics, cuts and the occasion.</w:t>
            </w:r>
          </w:p>
        </w:tc>
        <w:tc>
          <w:tcPr>
            <w:tcW w:w="4608" w:type="dxa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7"/>
              </w:rPr>
            </w:r>
            <w:r>
              <w:rPr>
                <w:rFonts w:ascii="Arial" w:hAnsi="Arial" w:cs="Arial"/>
                <w:sz w:val="18"/>
              </w:rPr>
              <w:t>Vague filler (‘elevate your wardrobe’).</w:t>
            </w:r>
          </w:p>
        </w:tc>
      </w:tr>
      <w:tr>
        <w:tc>
          <w:tcPr>
            <w:tcW w:w="4608" w:type="dxa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7"/>
              </w:rPr>
            </w:r>
            <w:r>
              <w:rPr>
                <w:rFonts w:ascii="Arial" w:hAnsi="Arial" w:cs="Arial"/>
                <w:sz w:val="18"/>
              </w:rPr>
              <w:t>Use ‘new in’ / ‘just landed’ for freshness.</w:t>
            </w:r>
          </w:p>
        </w:tc>
        <w:tc>
          <w:tcPr>
            <w:tcW w:w="4608" w:type="dxa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7"/>
              </w:rPr>
            </w:r>
            <w:r>
              <w:rPr>
                <w:rFonts w:ascii="Arial" w:hAnsi="Arial" w:cs="Arial"/>
                <w:sz w:val="18"/>
              </w:rPr>
              <w:t>Overuse exclamation marks or ALL CAPS.</w:t>
            </w:r>
          </w:p>
        </w:tc>
      </w:tr>
      <w:tr>
        <w:tc>
          <w:tcPr>
            <w:tcW w:w="4608" w:type="dxa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7"/>
              </w:rPr>
            </w:r>
            <w:r>
              <w:rPr>
                <w:rFonts w:ascii="Arial" w:hAnsi="Arial" w:cs="Arial"/>
                <w:sz w:val="18"/>
              </w:rPr>
              <w:t>Keep it inclusive and body-neutral.</w:t>
            </w:r>
          </w:p>
        </w:tc>
        <w:tc>
          <w:tcPr>
            <w:tcW w:w="4608" w:type="dxa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7"/>
              </w:rPr>
            </w:r>
            <w:r>
              <w:rPr>
                <w:rFonts w:ascii="Arial" w:hAnsi="Arial" w:cs="Arial"/>
                <w:sz w:val="18"/>
              </w:rPr>
              <w:t>Assume one body type or occasion.</w:t>
            </w:r>
          </w:p>
        </w:tc>
      </w:tr>
    </w:tbl>
    <w:p>
      <w:pPr>
        <w:pStyle w:val="Heading2"/>
        <w:spacing w:before="180" w:after="60"/>
      </w:pPr>
      <w:r>
        <w:rPr>
          <w:rFonts w:ascii="Arial" w:hAnsi="Arial" w:cs="Arial"/>
          <w:b/>
          <w:color w:val="111111"/>
          <w:sz w:val="23"/>
        </w:rPr>
        <w:t>Internal linking</w:t>
      </w:r>
    </w:p>
    <w:p>
      <w:pPr>
        <w:spacing w:before="0" w:after="60" w:line="269" w:lineRule="auto"/>
      </w:pPr>
      <w:r>
        <w:rPr>
          <w:rFonts w:ascii="Arial" w:hAnsi="Arial" w:cs="Arial"/>
          <w:b w:val="0"/>
          <w:i w:val="0"/>
          <w:color w:val="5A5A5A"/>
          <w:sz w:val="18"/>
        </w:rPr>
        <w:t>Link out to these destinations with the exact anchor text shown — helps crawl depth and cross-sells the catalogue.</w:t>
      </w:r>
    </w:p>
    <w:p>
      <w:pPr>
        <w:pStyle w:val="ListBullet"/>
        <w:spacing w:before="0" w:after="40" w:line="252" w:lineRule="auto"/>
      </w:pPr>
      <w:r>
        <w:rPr>
          <w:rFonts w:ascii="Arial" w:hAnsi="Arial" w:cs="Arial"/>
          <w:b/>
          <w:color w:val="111111"/>
          <w:sz w:val="18"/>
        </w:rPr>
        <w:t xml:space="preserve">‘shop new dresses’  </w:t>
      </w:r>
      <w:r>
        <w:rPr>
          <w:rFonts w:ascii="Arial" w:hAnsi="Arial" w:cs="Arial"/>
          <w:b w:val="0"/>
          <w:color w:val="5A5A5A"/>
          <w:sz w:val="18"/>
        </w:rPr>
        <w:t>→  /womens/dresses</w:t>
      </w:r>
    </w:p>
    <w:p>
      <w:pPr>
        <w:pStyle w:val="ListBullet"/>
        <w:spacing w:before="0" w:after="40" w:line="252" w:lineRule="auto"/>
      </w:pPr>
      <w:r>
        <w:rPr>
          <w:rFonts w:ascii="Arial" w:hAnsi="Arial" w:cs="Arial"/>
          <w:b/>
          <w:color w:val="111111"/>
          <w:sz w:val="18"/>
        </w:rPr>
        <w:t xml:space="preserve">‘new-season knitwear’  </w:t>
      </w:r>
      <w:r>
        <w:rPr>
          <w:rFonts w:ascii="Arial" w:hAnsi="Arial" w:cs="Arial"/>
          <w:b w:val="0"/>
          <w:color w:val="5A5A5A"/>
          <w:sz w:val="18"/>
        </w:rPr>
        <w:t>→  /womens/knitwear</w:t>
      </w:r>
    </w:p>
    <w:p>
      <w:pPr>
        <w:pStyle w:val="ListBullet"/>
        <w:spacing w:before="0" w:after="40" w:line="252" w:lineRule="auto"/>
      </w:pPr>
      <w:r>
        <w:rPr>
          <w:rFonts w:ascii="Arial" w:hAnsi="Arial" w:cs="Arial"/>
          <w:b/>
          <w:color w:val="111111"/>
          <w:sz w:val="18"/>
        </w:rPr>
        <w:t xml:space="preserve">‘back in stock’  </w:t>
      </w:r>
      <w:r>
        <w:rPr>
          <w:rFonts w:ascii="Arial" w:hAnsi="Arial" w:cs="Arial"/>
          <w:b w:val="0"/>
          <w:color w:val="5A5A5A"/>
          <w:sz w:val="18"/>
        </w:rPr>
        <w:t>→  /womens/back-in-stock</w:t>
      </w:r>
    </w:p>
    <w:p>
      <w:pPr>
        <w:pStyle w:val="ListBullet"/>
        <w:spacing w:before="0" w:after="40" w:line="252" w:lineRule="auto"/>
      </w:pPr>
      <w:r>
        <w:rPr>
          <w:rFonts w:ascii="Arial" w:hAnsi="Arial" w:cs="Arial"/>
          <w:b/>
          <w:color w:val="111111"/>
          <w:sz w:val="18"/>
        </w:rPr>
        <w:t xml:space="preserve">‘read the season edit’  </w:t>
      </w:r>
      <w:r>
        <w:rPr>
          <w:rFonts w:ascii="Arial" w:hAnsi="Arial" w:cs="Arial"/>
          <w:b w:val="0"/>
          <w:color w:val="5A5A5A"/>
          <w:sz w:val="18"/>
        </w:rPr>
        <w:t>→  /editorial/season-edit</w:t>
      </w:r>
    </w:p>
    <w:p>
      <w:pPr>
        <w:pStyle w:val="ListBullet"/>
        <w:spacing w:before="0" w:after="40" w:line="252" w:lineRule="auto"/>
      </w:pPr>
      <w:r>
        <w:rPr>
          <w:rFonts w:ascii="Arial" w:hAnsi="Arial" w:cs="Arial"/>
          <w:b/>
          <w:color w:val="111111"/>
          <w:sz w:val="18"/>
        </w:rPr>
        <w:t xml:space="preserve">‘full size guide’  </w:t>
      </w:r>
      <w:r>
        <w:rPr>
          <w:rFonts w:ascii="Arial" w:hAnsi="Arial" w:cs="Arial"/>
          <w:b w:val="0"/>
          <w:color w:val="5A5A5A"/>
          <w:sz w:val="18"/>
        </w:rPr>
        <w:t>→  /customer-care/size-guide</w:t>
      </w:r>
    </w:p>
    <w:p>
      <w:pPr>
        <w:pStyle w:val="Heading2"/>
        <w:spacing w:before="180" w:after="60"/>
      </w:pPr>
      <w:r>
        <w:rPr>
          <w:rFonts w:ascii="Arial" w:hAnsi="Arial" w:cs="Arial"/>
          <w:b/>
          <w:color w:val="111111"/>
          <w:sz w:val="23"/>
        </w:rPr>
        <w:t>Conversion elements</w:t>
      </w:r>
    </w:p>
    <w:p>
      <w:pPr>
        <w:pStyle w:val="ListBullet"/>
        <w:spacing w:before="0" w:after="40" w:line="259" w:lineRule="auto"/>
      </w:pPr>
      <w:r>
        <w:rPr>
          <w:rFonts w:ascii="Arial" w:hAnsi="Arial" w:cs="Arial"/>
          <w:b w:val="0"/>
          <w:color w:val="111111"/>
          <w:sz w:val="18"/>
        </w:rPr>
        <w:t>Trust signals: free 30-day returns, secure checkout and a delivery estimate visible above the fold.</w:t>
      </w:r>
    </w:p>
    <w:p>
      <w:pPr>
        <w:pStyle w:val="ListBullet"/>
        <w:spacing w:before="0" w:after="40" w:line="259" w:lineRule="auto"/>
      </w:pPr>
      <w:r>
        <w:rPr>
          <w:rFonts w:ascii="Arial" w:hAnsi="Arial" w:cs="Arial"/>
          <w:b w:val="0"/>
          <w:color w:val="111111"/>
          <w:sz w:val="18"/>
        </w:rPr>
        <w:t>Urgency (honest only): ‘new drops every Thursday’ and low-stock flags on the last few units — never fake countdowns.</w:t>
      </w:r>
    </w:p>
    <w:p>
      <w:pPr>
        <w:pStyle w:val="ListBullet"/>
        <w:spacing w:before="0" w:after="40" w:line="259" w:lineRule="auto"/>
      </w:pPr>
      <w:r>
        <w:rPr>
          <w:rFonts w:ascii="Arial" w:hAnsi="Arial" w:cs="Arial"/>
          <w:b w:val="0"/>
          <w:color w:val="111111"/>
          <w:sz w:val="18"/>
        </w:rPr>
        <w:t>Frictionless: quick-add to bag, guest checkout and a persistent ‘view bag’ affordance.</w:t>
      </w:r>
    </w:p>
    <w:p>
      <w:pPr>
        <w:pStyle w:val="ListBullet"/>
        <w:spacing w:before="0" w:after="40" w:line="259" w:lineRule="auto"/>
      </w:pPr>
      <w:r>
        <w:rPr>
          <w:rFonts w:ascii="Arial" w:hAnsi="Arial" w:cs="Arial"/>
          <w:b w:val="0"/>
          <w:color w:val="111111"/>
          <w:sz w:val="18"/>
        </w:rPr>
        <w:t>Reassurance near CTA: returns policy and payment options repeated at the footer band.</w:t>
      </w:r>
    </w:p>
    <w:p>
      <w:pPr>
        <w:pStyle w:val="Heading1"/>
        <w:pageBreakBefore/>
        <w:spacing w:before="40" w:after="100"/>
        <w:pBdr>
          <w:bottom w:val="single" w:sz="20" w:space="4" w:color="C6F135"/>
        </w:pBdr>
      </w:pPr>
      <w:r>
        <w:rPr>
          <w:rFonts w:ascii="Arial" w:hAnsi="Arial" w:cs="Arial"/>
          <w:b/>
          <w:color w:val="111111"/>
          <w:sz w:val="30"/>
        </w:rPr>
        <w:t>Accessibility</w:t>
      </w:r>
    </w:p>
    <w:p>
      <w:pPr>
        <w:spacing w:before="0" w:after="100" w:line="269" w:lineRule="auto"/>
      </w:pPr>
      <w:r>
        <w:rPr>
          <w:rFonts w:ascii="Arial" w:hAnsi="Arial" w:cs="Arial"/>
          <w:b w:val="0"/>
          <w:i w:val="0"/>
          <w:color w:val="5A5A5A"/>
          <w:sz w:val="18"/>
        </w:rPr>
        <w:t>Ship the page to WCAG 2.1 AA. Treat this as a build checklist — every item is a pass/fail gate before launch.</w:t>
      </w:r>
    </w:p>
    <w:p>
      <w:pPr>
        <w:spacing w:before="0" w:after="50" w:line="259" w:lineRule="auto"/>
      </w:pPr>
      <w:r>
        <w:rPr>
          <w:rFonts w:ascii="Arial" w:hAnsi="Arial" w:cs="Arial"/>
          <w:b w:val="0"/>
          <w:color w:val="7B9A0A"/>
          <w:sz w:val="18"/>
        </w:rPr>
        <w:t xml:space="preserve">☐  </w:t>
      </w:r>
      <w:r>
        <w:rPr>
          <w:rFonts w:ascii="Arial" w:hAnsi="Arial" w:cs="Arial"/>
          <w:b w:val="0"/>
          <w:color w:val="111111"/>
          <w:sz w:val="18"/>
        </w:rPr>
        <w:t>Alt text on every image: describe the garment and context (‘model in olive linen blazer, front view’), not ‘image1.jpg’. Decorative bands get empty alt.</w:t>
      </w:r>
    </w:p>
    <w:p>
      <w:pPr>
        <w:spacing w:before="0" w:after="50" w:line="259" w:lineRule="auto"/>
      </w:pPr>
      <w:r>
        <w:rPr>
          <w:rFonts w:ascii="Arial" w:hAnsi="Arial" w:cs="Arial"/>
          <w:b w:val="0"/>
          <w:color w:val="7B9A0A"/>
          <w:sz w:val="18"/>
        </w:rPr>
        <w:t xml:space="preserve">☐  </w:t>
      </w:r>
      <w:r>
        <w:rPr>
          <w:rFonts w:ascii="Arial" w:hAnsi="Arial" w:cs="Arial"/>
          <w:b w:val="0"/>
          <w:color w:val="111111"/>
          <w:sz w:val="18"/>
        </w:rPr>
        <w:t>Colour contrast ≥ 4.5:1 for body text; the lime accent is background-only — never lime text on white.</w:t>
      </w:r>
    </w:p>
    <w:p>
      <w:pPr>
        <w:spacing w:before="0" w:after="50" w:line="259" w:lineRule="auto"/>
      </w:pPr>
      <w:r>
        <w:rPr>
          <w:rFonts w:ascii="Arial" w:hAnsi="Arial" w:cs="Arial"/>
          <w:b w:val="0"/>
          <w:color w:val="7B9A0A"/>
          <w:sz w:val="18"/>
        </w:rPr>
        <w:t xml:space="preserve">☐  </w:t>
      </w:r>
      <w:r>
        <w:rPr>
          <w:rFonts w:ascii="Arial" w:hAnsi="Arial" w:cs="Arial"/>
          <w:b w:val="0"/>
          <w:color w:val="111111"/>
          <w:sz w:val="18"/>
        </w:rPr>
        <w:t>Headings in order (one H1, then H2/H3, no skips) so screen readers and SEO share one outline.</w:t>
      </w:r>
    </w:p>
    <w:p>
      <w:pPr>
        <w:spacing w:before="0" w:after="50" w:line="259" w:lineRule="auto"/>
      </w:pPr>
      <w:r>
        <w:rPr>
          <w:rFonts w:ascii="Arial" w:hAnsi="Arial" w:cs="Arial"/>
          <w:b w:val="0"/>
          <w:color w:val="7B9A0A"/>
          <w:sz w:val="18"/>
        </w:rPr>
        <w:t xml:space="preserve">☐  </w:t>
      </w:r>
      <w:r>
        <w:rPr>
          <w:rFonts w:ascii="Arial" w:hAnsi="Arial" w:cs="Arial"/>
          <w:b w:val="0"/>
          <w:color w:val="111111"/>
          <w:sz w:val="18"/>
        </w:rPr>
        <w:t>Tap targets ≥ 44×44 px with visible focus states on every link, filter and add-to-bag control.</w:t>
      </w:r>
    </w:p>
    <w:p>
      <w:pPr>
        <w:spacing w:before="0" w:after="50" w:line="259" w:lineRule="auto"/>
      </w:pPr>
      <w:r>
        <w:rPr>
          <w:rFonts w:ascii="Arial" w:hAnsi="Arial" w:cs="Arial"/>
          <w:b w:val="0"/>
          <w:color w:val="7B9A0A"/>
          <w:sz w:val="18"/>
        </w:rPr>
        <w:t xml:space="preserve">☐  </w:t>
      </w:r>
      <w:r>
        <w:rPr>
          <w:rFonts w:ascii="Arial" w:hAnsi="Arial" w:cs="Arial"/>
          <w:b w:val="0"/>
          <w:color w:val="111111"/>
          <w:sz w:val="18"/>
        </w:rPr>
        <w:t>Grid is keyboard-navigable; quick-add reachable without a hover.</w:t>
      </w:r>
    </w:p>
    <w:p>
      <w:pPr>
        <w:spacing w:before="0" w:after="50" w:line="259" w:lineRule="auto"/>
      </w:pPr>
      <w:r>
        <w:rPr>
          <w:rFonts w:ascii="Arial" w:hAnsi="Arial" w:cs="Arial"/>
          <w:b w:val="0"/>
          <w:color w:val="7B9A0A"/>
          <w:sz w:val="18"/>
        </w:rPr>
        <w:t xml:space="preserve">☐  </w:t>
      </w:r>
      <w:r>
        <w:rPr>
          <w:rFonts w:ascii="Arial" w:hAnsi="Arial" w:cs="Arial"/>
          <w:b w:val="0"/>
          <w:color w:val="111111"/>
          <w:sz w:val="18"/>
        </w:rPr>
        <w:t>Respect prefers-reduced-motion — no autoplay on the hero.</w:t>
      </w:r>
    </w:p>
    <w:p>
      <w:pPr>
        <w:pStyle w:val="Heading1"/>
        <w:spacing w:before="40" w:after="100"/>
        <w:pBdr>
          <w:bottom w:val="single" w:sz="20" w:space="4" w:color="C6F135"/>
        </w:pBdr>
      </w:pPr>
      <w:r>
        <w:rPr>
          <w:rFonts w:ascii="Arial" w:hAnsi="Arial" w:cs="Arial"/>
          <w:b/>
          <w:color w:val="111111"/>
          <w:sz w:val="30"/>
        </w:rPr>
        <w:t>Measurement</w:t>
      </w:r>
    </w:p>
    <w:p>
      <w:pPr>
        <w:spacing w:before="0" w:after="100" w:line="269" w:lineRule="auto"/>
      </w:pPr>
      <w:r>
        <w:rPr>
          <w:rFonts w:ascii="Arial" w:hAnsi="Arial" w:cs="Arial"/>
          <w:b w:val="0"/>
          <w:i w:val="0"/>
          <w:color w:val="5A5A5A"/>
          <w:sz w:val="18"/>
        </w:rPr>
        <w:t>Review weekly for the first month post-launch. Source of truth in brackets — no metric without an owner system.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Layout w:type="fixed"/>
      </w:tblPr>
      <w:tblGrid>
        <w:gridCol w:w="3120"/>
        <w:gridCol w:w="3120"/>
        <w:gridCol w:w="3120"/>
      </w:tblGrid>
      <w:tr>
        <w:tc>
          <w:tcPr>
            <w:tcW w:w="3888" w:type="dxa"/>
            <w:shd w:val="clear" w:color="auto" w:fill="C6F135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b/>
                <w:color w:val="111111"/>
                <w:sz w:val="18"/>
              </w:rPr>
              <w:t>Metric</w:t>
            </w:r>
          </w:p>
        </w:tc>
        <w:tc>
          <w:tcPr>
            <w:tcW w:w="2304" w:type="dxa"/>
            <w:shd w:val="clear" w:color="auto" w:fill="C6F135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b/>
                <w:color w:val="111111"/>
                <w:sz w:val="18"/>
              </w:rPr>
              <w:t>Target</w:t>
            </w:r>
          </w:p>
        </w:tc>
        <w:tc>
          <w:tcPr>
            <w:tcW w:w="3024" w:type="dxa"/>
            <w:shd w:val="clear" w:color="auto" w:fill="C6F135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b/>
                <w:color w:val="111111"/>
                <w:sz w:val="18"/>
              </w:rPr>
              <w:t>Source</w:t>
            </w:r>
          </w:p>
        </w:tc>
      </w:tr>
      <w:tr>
        <w:tc>
          <w:tcPr>
            <w:tcW w:w="3888" w:type="dxa"/>
            <w:shd w:val="clear" w:color="auto" w:fill="F2F2F1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t>Category page CTR (to PDP)</w:t>
            </w:r>
          </w:p>
        </w:tc>
        <w:tc>
          <w:tcPr>
            <w:tcW w:w="2304" w:type="dxa"/>
            <w:shd w:val="clear" w:color="auto" w:fill="F2F2F1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t>≥ 18%</w:t>
            </w:r>
          </w:p>
        </w:tc>
        <w:tc>
          <w:tcPr>
            <w:tcW w:w="3024" w:type="dxa"/>
            <w:shd w:val="clear" w:color="auto" w:fill="F2F2F1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t>GA4 — events</w:t>
            </w:r>
          </w:p>
        </w:tc>
      </w:tr>
      <w:tr>
        <w:tc>
          <w:tcPr>
            <w:tcW w:w="3888" w:type="dxa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t>Add-to-cart rate</w:t>
            </w:r>
          </w:p>
        </w:tc>
        <w:tc>
          <w:tcPr>
            <w:tcW w:w="2304" w:type="dxa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t>≥ 6.5%</w:t>
            </w:r>
          </w:p>
        </w:tc>
        <w:tc>
          <w:tcPr>
            <w:tcW w:w="3024" w:type="dxa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t>GA4 — ecommerce</w:t>
            </w:r>
          </w:p>
        </w:tc>
      </w:tr>
      <w:tr>
        <w:tc>
          <w:tcPr>
            <w:tcW w:w="3888" w:type="dxa"/>
            <w:shd w:val="clear" w:color="auto" w:fill="F2F2F1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t>Avg. time on page</w:t>
            </w:r>
          </w:p>
        </w:tc>
        <w:tc>
          <w:tcPr>
            <w:tcW w:w="2304" w:type="dxa"/>
            <w:shd w:val="clear" w:color="auto" w:fill="F2F2F1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t>≥ 45s</w:t>
            </w:r>
          </w:p>
        </w:tc>
        <w:tc>
          <w:tcPr>
            <w:tcW w:w="3024" w:type="dxa"/>
            <w:shd w:val="clear" w:color="auto" w:fill="F2F2F1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t>GA4 — engagement</w:t>
            </w:r>
          </w:p>
        </w:tc>
      </w:tr>
      <w:tr>
        <w:tc>
          <w:tcPr>
            <w:tcW w:w="3888" w:type="dxa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t>Bounce rate</w:t>
            </w:r>
          </w:p>
        </w:tc>
        <w:tc>
          <w:tcPr>
            <w:tcW w:w="2304" w:type="dxa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t>≤ 40%</w:t>
            </w:r>
          </w:p>
        </w:tc>
        <w:tc>
          <w:tcPr>
            <w:tcW w:w="3024" w:type="dxa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t>GA4 — engagement</w:t>
            </w:r>
          </w:p>
        </w:tc>
      </w:tr>
      <w:tr>
        <w:tc>
          <w:tcPr>
            <w:tcW w:w="3888" w:type="dxa"/>
            <w:shd w:val="clear" w:color="auto" w:fill="F2F2F1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t>Organic entrances</w:t>
            </w:r>
          </w:p>
        </w:tc>
        <w:tc>
          <w:tcPr>
            <w:tcW w:w="2304" w:type="dxa"/>
            <w:shd w:val="clear" w:color="auto" w:fill="F2F2F1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t>+15% MoM</w:t>
            </w:r>
          </w:p>
        </w:tc>
        <w:tc>
          <w:tcPr>
            <w:tcW w:w="3024" w:type="dxa"/>
            <w:shd w:val="clear" w:color="auto" w:fill="F2F2F1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t>Search Console</w:t>
            </w:r>
          </w:p>
        </w:tc>
      </w:tr>
      <w:tr>
        <w:tc>
          <w:tcPr>
            <w:tcW w:w="3888" w:type="dxa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t>Newsletter sign-ups</w:t>
            </w:r>
          </w:p>
        </w:tc>
        <w:tc>
          <w:tcPr>
            <w:tcW w:w="2304" w:type="dxa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t>≥ 120 / wk</w:t>
            </w:r>
          </w:p>
        </w:tc>
        <w:tc>
          <w:tcPr>
            <w:tcW w:w="3024" w:type="dxa"/>
          </w:tcPr>
          <w:p>
            <w:pPr>
              <w:spacing w:before="30" w:after="30" w:line="245" w:lineRule="auto"/>
            </w:pP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t>ESP dashboard</w:t>
            </w:r>
          </w:p>
        </w:tc>
      </w:tr>
    </w:tbl>
    <w:p>
      <w:pPr>
        <w:spacing w:before="160" w:after="0"/>
      </w:pPr>
      <w:r>
        <w:rPr>
          <w:rFonts w:ascii="Arial" w:hAnsi="Arial" w:cs="Arial"/>
          <w:b w:val="0"/>
          <w:i/>
          <w:color w:val="8A8A8A"/>
          <w:sz w:val="17"/>
        </w:rPr>
        <w:t>Questions on this brief → R. Okafor, Content team, MERIDIAN.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224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val="right" w:pos="9360"/>
      </w:tabs>
    </w:pPr>
    <w:r>
      <w:rPr>
        <w:rFonts w:ascii="Arial" w:hAnsi="Arial" w:cs="Arial"/>
        <w:b w:val="0"/>
        <w:color w:val="8A8A8A"/>
        <w:sz w:val="15"/>
      </w:rPr>
    </w:r>
    <w:r>
      <w:rPr>
        <w:rFonts w:ascii="Arial" w:hAnsi="Arial" w:cs="Arial"/>
        <w:b w:val="0"/>
        <w:color w:val="8A8A8A"/>
        <w:sz w:val="15"/>
      </w:rPr>
      <w:t>MERIDIAN — New Arrivals brief · Confidential</w:t>
    </w:r>
    <w:r>
      <w:rPr>
        <w:rFonts w:ascii="Arial" w:hAnsi="Arial" w:cs="Arial"/>
        <w:b w:val="0"/>
        <w:color w:val="8A8A8A"/>
        <w:sz w:val="15"/>
      </w:rPr>
      <w:tab/>
    </w:r>
    <w:r>
      <w:rPr>
        <w:rFonts w:ascii="Arial" w:hAnsi="Arial" w:cs="Arial"/>
        <w:b w:val="0"/>
        <w:color w:val="8A8A8A"/>
        <w:sz w:val="15"/>
      </w:rPr>
      <w:t xml:space="preserve">Page </w:t>
    </w:r>
    <w:r>
      <w:rPr>
        <w:rFonts w:ascii="Arial" w:hAnsi="Arial" w:cs="Arial"/>
        <w:b w:val="0"/>
        <w:color w:val="8A8A8A"/>
        <w:sz w:val="15"/>
      </w:rPr>
      <w:fldChar w:fldCharType="begin"/>
    </w:r>
    <w:r>
      <w:rPr>
        <w:rFonts w:ascii="Arial" w:hAnsi="Arial" w:cs="Arial"/>
        <w:b w:val="0"/>
        <w:color w:val="8A8A8A"/>
        <w:sz w:val="15"/>
      </w:rPr>
      <w:instrText xml:space="preserve"> PAGE </w:instrText>
    </w:r>
    <w:r>
      <w:rPr>
        <w:rFonts w:ascii="Arial" w:hAnsi="Arial" w:cs="Arial"/>
        <w:b w:val="0"/>
        <w:color w:val="8A8A8A"/>
        <w:sz w:val="15"/>
      </w:rPr>
      <w:fldChar w:fldCharType="separate"/>
    </w:r>
    <w:r>
      <w:rPr>
        <w:rFonts w:ascii="Arial" w:hAnsi="Arial" w:cs="Arial"/>
        <w:b w:val="0"/>
        <w:color w:val="8A8A8A"/>
        <w:sz w:val="15"/>
      </w:rPr>
      <w:t>1</w:t>
    </w:r>
    <w:r>
      <w:rPr>
        <w:rFonts w:ascii="Arial" w:hAnsi="Arial" w:cs="Arial"/>
        <w:b w:val="0"/>
        <w:color w:val="8A8A8A"/>
        <w:sz w:val="15"/>
      </w:rPr>
      <w:fldChar w:fldCharType="end"/>
    </w:r>
    <w:r>
      <w:rPr>
        <w:rFonts w:ascii="Arial" w:hAnsi="Arial" w:cs="Arial"/>
        <w:b w:val="0"/>
        <w:color w:val="8A8A8A"/>
        <w:sz w:val="15"/>
      </w:rPr>
      <w:t xml:space="preserve"> of </w:t>
    </w:r>
    <w:r>
      <w:rPr>
        <w:rFonts w:ascii="Arial" w:hAnsi="Arial" w:cs="Arial"/>
        <w:b w:val="0"/>
        <w:color w:val="8A8A8A"/>
        <w:sz w:val="15"/>
      </w:rPr>
      <w:fldChar w:fldCharType="begin"/>
    </w:r>
    <w:r>
      <w:rPr>
        <w:rFonts w:ascii="Arial" w:hAnsi="Arial" w:cs="Arial"/>
        <w:b w:val="0"/>
        <w:color w:val="8A8A8A"/>
        <w:sz w:val="15"/>
      </w:rPr>
      <w:instrText xml:space="preserve"> NUMPAGES </w:instrText>
    </w:r>
    <w:r>
      <w:rPr>
        <w:rFonts w:ascii="Arial" w:hAnsi="Arial" w:cs="Arial"/>
        <w:b w:val="0"/>
        <w:color w:val="8A8A8A"/>
        <w:sz w:val="15"/>
      </w:rPr>
      <w:fldChar w:fldCharType="separate"/>
    </w:r>
    <w:r>
      <w:rPr>
        <w:rFonts w:ascii="Arial" w:hAnsi="Arial" w:cs="Arial"/>
        <w:b w:val="0"/>
        <w:color w:val="8A8A8A"/>
        <w:sz w:val="15"/>
      </w:rPr>
      <w:t>1</w:t>
    </w:r>
    <w:r>
      <w:rPr>
        <w:rFonts w:ascii="Arial" w:hAnsi="Arial" w:cs="Arial"/>
        <w:b w:val="0"/>
        <w:color w:val="8A8A8A"/>
        <w:sz w:val="15"/>
      </w:rPr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val="right" w:pos="9360"/>
      </w:tabs>
    </w:pPr>
    <w:r>
      <w:rPr>
        <w:rFonts w:ascii="Arial" w:hAnsi="Arial" w:cs="Arial"/>
        <w:b w:val="0"/>
        <w:color w:val="8A8A8A"/>
        <w:sz w:val="15"/>
      </w:rPr>
    </w:r>
    <w:r>
      <w:rPr>
        <w:rFonts w:ascii="Arial" w:hAnsi="Arial" w:cs="Arial"/>
        <w:b w:val="0"/>
        <w:color w:val="8A8A8A"/>
        <w:sz w:val="15"/>
      </w:rPr>
      <w:t>MERIDIAN  ·  CONTENT BRIEF</w:t>
    </w:r>
    <w:r>
      <w:rPr>
        <w:rFonts w:ascii="Arial" w:hAnsi="Arial" w:cs="Arial"/>
        <w:b w:val="0"/>
        <w:color w:val="8A8A8A"/>
        <w:sz w:val="15"/>
      </w:rPr>
      <w:tab/>
    </w:r>
    <w:r>
      <w:rPr>
        <w:rFonts w:ascii="Arial" w:hAnsi="Arial" w:cs="Arial"/>
        <w:b w:val="0"/>
        <w:color w:val="8A8A8A"/>
        <w:sz w:val="15"/>
      </w:rPr>
      <w:t>Web · Category Page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multiLevelType w:val="multilevel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updateFields w:val="true"/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111111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